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915AE8" w14:paraId="5306ECD5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FE2610" w14:textId="77777777" w:rsidR="00915AE8" w:rsidRDefault="00C048BE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23C9BC11" wp14:editId="0D409685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AE8" w14:paraId="019263E3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B889FC" w14:textId="77777777" w:rsidR="00915AE8" w:rsidRDefault="00C048BE">
            <w:pPr>
              <w:pStyle w:val="ConsPlusTitlePage0"/>
              <w:jc w:val="center"/>
            </w:pPr>
            <w:r>
              <w:rPr>
                <w:sz w:val="48"/>
              </w:rPr>
              <w:t>Решение Комиссии Таможенного союза от 18.10.2011 N 825</w:t>
            </w:r>
            <w:r>
              <w:rPr>
                <w:sz w:val="48"/>
              </w:rPr>
              <w:br/>
              <w:t>(ред. от 01.12.2020)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 принятии технического регламента Таможенного союза "О безопасности оборудования для работы во взрывоопасных средах"</w:t>
            </w:r>
            <w:r>
              <w:rPr>
                <w:sz w:val="48"/>
              </w:rPr>
              <w:br/>
              <w:t>(вместе с "ТР ТС 012/2011. Технический регламент Таможенного союза. О безопасности оборудования для работы во взрывоопасных средах")</w:t>
            </w:r>
          </w:p>
        </w:tc>
      </w:tr>
      <w:tr w:rsidR="00915AE8" w14:paraId="18C4296C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0EBF0C" w14:textId="77777777" w:rsidR="00915AE8" w:rsidRDefault="00C048BE">
            <w:pPr>
              <w:pStyle w:val="ConsPlusTitlePage0"/>
              <w:jc w:val="center"/>
            </w:pPr>
            <w:r>
              <w:rPr>
                <w:sz w:val="28"/>
              </w:rPr>
              <w:t>Док</w:t>
            </w:r>
            <w:r>
              <w:rPr>
                <w:sz w:val="28"/>
              </w:rPr>
              <w:t xml:space="preserve">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13.10.2026</w:t>
            </w:r>
            <w:r>
              <w:rPr>
                <w:sz w:val="28"/>
              </w:rPr>
              <w:br/>
              <w:t> </w:t>
            </w:r>
          </w:p>
        </w:tc>
      </w:tr>
    </w:tbl>
    <w:p w14:paraId="3875CF0E" w14:textId="77777777" w:rsidR="00915AE8" w:rsidRDefault="00915AE8">
      <w:pPr>
        <w:pStyle w:val="ConsPlusNormal0"/>
        <w:sectPr w:rsidR="00915AE8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1A95161E" w14:textId="77777777" w:rsidR="00915AE8" w:rsidRDefault="00915AE8">
      <w:pPr>
        <w:pStyle w:val="ConsPlusNormal0"/>
        <w:jc w:val="both"/>
        <w:outlineLvl w:val="0"/>
      </w:pPr>
    </w:p>
    <w:p w14:paraId="647E420E" w14:textId="77777777" w:rsidR="00915AE8" w:rsidRDefault="00C048BE">
      <w:pPr>
        <w:pStyle w:val="ConsPlusTitle0"/>
        <w:jc w:val="center"/>
        <w:outlineLvl w:val="0"/>
      </w:pPr>
      <w:r>
        <w:t>ЕВРАЗИЙСКОЕ ЭКОНОМИЧЕСКОЕ СООБЩЕСТВО</w:t>
      </w:r>
    </w:p>
    <w:p w14:paraId="5AB90606" w14:textId="77777777" w:rsidR="00915AE8" w:rsidRDefault="00915AE8">
      <w:pPr>
        <w:pStyle w:val="ConsPlusTitle0"/>
        <w:jc w:val="center"/>
      </w:pPr>
    </w:p>
    <w:p w14:paraId="07290673" w14:textId="77777777" w:rsidR="00915AE8" w:rsidRDefault="00C048BE">
      <w:pPr>
        <w:pStyle w:val="ConsPlusTitle0"/>
        <w:jc w:val="center"/>
      </w:pPr>
      <w:r>
        <w:t>КОМИССИЯ ТАМОЖЕННОГО СОЮЗА</w:t>
      </w:r>
    </w:p>
    <w:p w14:paraId="4BE91D54" w14:textId="77777777" w:rsidR="00915AE8" w:rsidRDefault="00915AE8">
      <w:pPr>
        <w:pStyle w:val="ConsPlusTitle0"/>
        <w:jc w:val="center"/>
      </w:pPr>
    </w:p>
    <w:p w14:paraId="4916F828" w14:textId="77777777" w:rsidR="00915AE8" w:rsidRDefault="00C048BE">
      <w:pPr>
        <w:pStyle w:val="ConsPlusTitle0"/>
        <w:jc w:val="center"/>
      </w:pPr>
      <w:r>
        <w:t>РЕШЕНИЕ</w:t>
      </w:r>
    </w:p>
    <w:p w14:paraId="113AEBCE" w14:textId="77777777" w:rsidR="00915AE8" w:rsidRDefault="00C048BE">
      <w:pPr>
        <w:pStyle w:val="ConsPlusTitle0"/>
        <w:jc w:val="center"/>
      </w:pPr>
      <w:r>
        <w:t>от 18 октября 2011 г. N 825</w:t>
      </w:r>
    </w:p>
    <w:p w14:paraId="1C74E613" w14:textId="77777777" w:rsidR="00915AE8" w:rsidRDefault="00915AE8">
      <w:pPr>
        <w:pStyle w:val="ConsPlusTitle0"/>
        <w:jc w:val="center"/>
      </w:pPr>
    </w:p>
    <w:p w14:paraId="4BAB2F22" w14:textId="77777777" w:rsidR="00915AE8" w:rsidRDefault="00C048BE">
      <w:pPr>
        <w:pStyle w:val="ConsPlusTitle0"/>
        <w:jc w:val="center"/>
      </w:pPr>
      <w:r>
        <w:t>О ПРИНЯТИИ ТЕХНИЧЕСКОГО РЕГЛАМЕНТА</w:t>
      </w:r>
    </w:p>
    <w:p w14:paraId="013C0917" w14:textId="77777777" w:rsidR="00915AE8" w:rsidRDefault="00C048BE">
      <w:pPr>
        <w:pStyle w:val="ConsPlusTitle0"/>
        <w:jc w:val="center"/>
      </w:pPr>
      <w:r>
        <w:t>ТАМОЖЕННОГО СОЮЗА "О БЕЗОПАСНОСТИ ОБОРУДОВАНИЯ ДЛЯ РАБОТЫ</w:t>
      </w:r>
    </w:p>
    <w:p w14:paraId="773573BF" w14:textId="77777777" w:rsidR="00915AE8" w:rsidRDefault="00C048BE">
      <w:pPr>
        <w:pStyle w:val="ConsPlusTitle0"/>
        <w:jc w:val="center"/>
      </w:pPr>
      <w:r>
        <w:t>ВО ВЗРЫВООПАСНЫХ СРЕДАХ"</w:t>
      </w:r>
    </w:p>
    <w:p w14:paraId="58A64FA9" w14:textId="77777777" w:rsidR="00915AE8" w:rsidRDefault="00915AE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15AE8" w14:paraId="73A0138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AF3B6" w14:textId="77777777" w:rsidR="00915AE8" w:rsidRDefault="00915AE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8DD7" w14:textId="77777777" w:rsidR="00915AE8" w:rsidRDefault="00915AE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77273B6" w14:textId="77777777" w:rsidR="00915AE8" w:rsidRDefault="00C048B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CCDB14F" w14:textId="77777777" w:rsidR="00915AE8" w:rsidRDefault="00C048BE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Коллегии Евразийской экономической комиссии</w:t>
            </w:r>
          </w:p>
          <w:p w14:paraId="0A17F347" w14:textId="77777777" w:rsidR="00915AE8" w:rsidRDefault="00C048B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04.12.2012 </w:t>
            </w:r>
            <w:hyperlink r:id="rId9" w:tooltip="Решение Коллегии Евразийской экономической комиссии от 04.12.2012 N 250 &quot;О внесении изменений в Решение Комиссии Таможенного союза от 18 октября 2011 г. N 825&quot; {КонсультантПлюс}">
              <w:r>
                <w:rPr>
                  <w:color w:val="0000FF"/>
                </w:rPr>
                <w:t>N 250</w:t>
              </w:r>
            </w:hyperlink>
            <w:r>
              <w:rPr>
                <w:color w:val="392C69"/>
              </w:rPr>
              <w:t xml:space="preserve">, от 13.05.2014 </w:t>
            </w:r>
            <w:hyperlink r:id="rId10" w:tooltip="Решение Коллегии Евразийской экономической комиссии от 13.05.2014 N 73 &quot;О внесении изменений в Решение Комиссии Таможенного союза от 18 октября 2011 г. N 825&quot; {КонсультантПлюс}">
              <w:r>
                <w:rPr>
                  <w:color w:val="0000FF"/>
                </w:rPr>
                <w:t>N 73</w:t>
              </w:r>
            </w:hyperlink>
            <w:r>
              <w:rPr>
                <w:color w:val="392C69"/>
              </w:rPr>
              <w:t xml:space="preserve">, от 25.10.2016 </w:t>
            </w:r>
            <w:hyperlink r:id="rId11" w:tooltip="Решение Коллегии Евразийской экономической комиссии от 25.10.2016 N 119 &quot;О внесении изменений в Решение Комиссии Таможенного союза от 18 октября 2011 г. N 825&quot; {КонсультантПлюс}">
              <w:r>
                <w:rPr>
                  <w:color w:val="0000FF"/>
                </w:rPr>
                <w:t>N 119</w:t>
              </w:r>
            </w:hyperlink>
            <w:r>
              <w:rPr>
                <w:color w:val="392C69"/>
              </w:rPr>
              <w:t>,</w:t>
            </w:r>
          </w:p>
          <w:p w14:paraId="53DC9A85" w14:textId="77777777" w:rsidR="00915AE8" w:rsidRDefault="00C048B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01.12.2020 </w:t>
            </w:r>
            <w:hyperlink r:id="rId12" w:tooltip="Решение Коллегии Евразийской экономической комиссии от 01.12.2020 N 158 (ред. от 26.02.2026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">
              <w:r>
                <w:rPr>
                  <w:color w:val="0000FF"/>
                </w:rPr>
                <w:t>N 158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0D534" w14:textId="77777777" w:rsidR="00915AE8" w:rsidRDefault="00915AE8">
            <w:pPr>
              <w:pStyle w:val="ConsPlusNormal0"/>
            </w:pPr>
          </w:p>
        </w:tc>
      </w:tr>
    </w:tbl>
    <w:p w14:paraId="5F1990CF" w14:textId="77777777" w:rsidR="00915AE8" w:rsidRDefault="00915AE8">
      <w:pPr>
        <w:pStyle w:val="ConsPlusNormal0"/>
        <w:ind w:firstLine="540"/>
        <w:jc w:val="both"/>
      </w:pPr>
    </w:p>
    <w:p w14:paraId="72D537BA" w14:textId="77777777" w:rsidR="00915AE8" w:rsidRDefault="00C048BE">
      <w:pPr>
        <w:pStyle w:val="ConsPlusNormal0"/>
        <w:ind w:firstLine="540"/>
        <w:jc w:val="both"/>
      </w:pPr>
      <w:r>
        <w:t xml:space="preserve">В соответствии со </w:t>
      </w:r>
      <w:hyperlink r:id="rId13" w:tooltip="&quot;Соглашение о единых принципах и правилах технического регулирования в Республике Беларусь, Республике Казахстан и Российской Федерации&quot; (Заключено в г. Санкт-Петербурге 18.11.2010) ------------ Утратил силу или отменен {КонсультантПлюс}">
        <w:r>
          <w:rPr>
            <w:color w:val="0000FF"/>
          </w:rPr>
          <w:t>статьей 13</w:t>
        </w:r>
      </w:hyperlink>
      <w:r>
        <w:t xml:space="preserve"> Соглашения о единых принципах и правилах технического регулирования в Республике Беларусь, Республике Казахстан и Российской Федерации от 18 ноября 2010 года Комиссия Таможенного союза (далее - Коми</w:t>
      </w:r>
      <w:r>
        <w:t>ссия) решила:</w:t>
      </w:r>
    </w:p>
    <w:p w14:paraId="78C7D54D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1. Принять технический </w:t>
      </w:r>
      <w:hyperlink w:anchor="P51" w:tooltip="ТЕХНИЧЕСКИЙ РЕГЛАМЕНТ ТАМОЖЕННОГО СОЮЗА">
        <w:r>
          <w:rPr>
            <w:color w:val="0000FF"/>
          </w:rPr>
          <w:t>регламент</w:t>
        </w:r>
      </w:hyperlink>
      <w:r>
        <w:t xml:space="preserve"> Таможенного союза "О безопасности оборудования для работы во взрывоопасных средах" (ТР ТС 012/2011) (прилагается).</w:t>
      </w:r>
    </w:p>
    <w:p w14:paraId="254ED932" w14:textId="77777777" w:rsidR="00915AE8" w:rsidRDefault="00C048BE">
      <w:pPr>
        <w:pStyle w:val="ConsPlusNormal0"/>
        <w:spacing w:before="240"/>
        <w:ind w:firstLine="540"/>
        <w:jc w:val="both"/>
      </w:pPr>
      <w:bookmarkStart w:id="0" w:name="P18"/>
      <w:bookmarkEnd w:id="0"/>
      <w:r>
        <w:t xml:space="preserve">2. Утратил силу. - </w:t>
      </w:r>
      <w:hyperlink r:id="rId14" w:tooltip="Решение Коллегии Евразийской экономической комиссии от 01.12.2020 N 158 (ред. от 26.02.2026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">
        <w:r>
          <w:rPr>
            <w:color w:val="0000FF"/>
          </w:rPr>
          <w:t>Решение</w:t>
        </w:r>
      </w:hyperlink>
      <w:r>
        <w:t xml:space="preserve"> Коллегии Евразийской экономической комиссии от 01.12.2020 N 158.</w:t>
      </w:r>
    </w:p>
    <w:p w14:paraId="5CEF0E22" w14:textId="77777777" w:rsidR="00915AE8" w:rsidRDefault="00C048BE">
      <w:pPr>
        <w:pStyle w:val="ConsPlusNormal0"/>
        <w:spacing w:before="240"/>
        <w:ind w:firstLine="540"/>
        <w:jc w:val="both"/>
      </w:pPr>
      <w:r>
        <w:t>3. Установить:</w:t>
      </w:r>
    </w:p>
    <w:p w14:paraId="59FE0651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3.1. Технический </w:t>
      </w:r>
      <w:hyperlink w:anchor="P51" w:tooltip="ТЕХНИЧЕСКИЙ РЕГЛАМЕНТ ТАМОЖЕННОГО СОЮЗА">
        <w:r>
          <w:rPr>
            <w:color w:val="0000FF"/>
          </w:rPr>
          <w:t>регламент</w:t>
        </w:r>
      </w:hyperlink>
      <w:r>
        <w:t xml:space="preserve"> Таможенного союза "О безопасности оборудования для работы во взрывоопасных средах" (далее - Технический регламент) вступает в силу с 15 февраля 2013 года;</w:t>
      </w:r>
    </w:p>
    <w:p w14:paraId="014534B6" w14:textId="77777777" w:rsidR="00915AE8" w:rsidRDefault="00C048BE">
      <w:pPr>
        <w:pStyle w:val="ConsPlusNormal0"/>
        <w:spacing w:before="240"/>
        <w:ind w:firstLine="540"/>
        <w:jc w:val="both"/>
      </w:pPr>
      <w:bookmarkStart w:id="1" w:name="P21"/>
      <w:bookmarkEnd w:id="1"/>
      <w:r>
        <w:t>3.2. Документы об оценке (подтверждении) соответствия обязательным требованиям, установленным нормат</w:t>
      </w:r>
      <w:r>
        <w:t xml:space="preserve">ивными правовыми актами Таможенного союза или </w:t>
      </w:r>
      <w:hyperlink r:id="rId15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законодательством</w:t>
        </w:r>
      </w:hyperlink>
      <w:r>
        <w:t xml:space="preserve"> государства - члена Таможенного союза, выданные или принятые в отношении продукции, являющейся объектом технического регулирования Технического </w:t>
      </w:r>
      <w:hyperlink w:anchor="P51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(далее - п</w:t>
      </w:r>
      <w:r>
        <w:t xml:space="preserve">родукция) до дня вступления в силу Технического </w:t>
      </w:r>
      <w:hyperlink w:anchor="P51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, действительны до окончания срока их действия, но не позднее 15 марта 2015 года. Указанные документы, выданные или принятые до</w:t>
      </w:r>
      <w:r>
        <w:t xml:space="preserve"> дня официального опубликования настоящего Решения, действительны до окончания срока их действия.</w:t>
      </w:r>
    </w:p>
    <w:p w14:paraId="5703D114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Со дня вступления в силу Технического </w:t>
      </w:r>
      <w:hyperlink w:anchor="P51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выдача или принятие документов об оцен</w:t>
      </w:r>
      <w:r>
        <w:t xml:space="preserve">ке (подтверждении) соответствия продукции обязательным требованиям, ранее установленным нормативными правовыми актами Таможенного союза или </w:t>
      </w:r>
      <w:hyperlink r:id="rId16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законодательством</w:t>
        </w:r>
      </w:hyperlink>
      <w:r>
        <w:t xml:space="preserve"> государства - члена Таможенного союза, не допускается;</w:t>
      </w:r>
    </w:p>
    <w:p w14:paraId="4878D77D" w14:textId="77777777" w:rsidR="00915AE8" w:rsidRDefault="00C048BE">
      <w:pPr>
        <w:pStyle w:val="ConsPlusNormal0"/>
        <w:spacing w:before="240"/>
        <w:ind w:firstLine="540"/>
        <w:jc w:val="both"/>
      </w:pPr>
      <w:r>
        <w:lastRenderedPageBreak/>
        <w:t>3.3. До 15 марта 2015 года допускается производство и выпуск в обращение продукции в со</w:t>
      </w:r>
      <w:r>
        <w:t xml:space="preserve">ответствии с обязательными требованиями, ранее установленными нормативными правовыми актами Таможенного союза или </w:t>
      </w:r>
      <w:hyperlink r:id="rId17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законодательством</w:t>
        </w:r>
      </w:hyperlink>
      <w:r>
        <w:t xml:space="preserve"> государства - члена Таможенного союза, при наличии документов об оценке (подтверждении) соответствия продукции указанным обязательным требованиям, выданных или принятых</w:t>
      </w:r>
      <w:r>
        <w:t xml:space="preserve"> до дня вступления в силу Технического </w:t>
      </w:r>
      <w:hyperlink w:anchor="P51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.</w:t>
      </w:r>
    </w:p>
    <w:p w14:paraId="5EEFB8F0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Указанная продукция маркируется национальным знаком соответствия (знаком обращения на рынке) в соответствии с </w:t>
      </w:r>
      <w:hyperlink r:id="rId18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законодательством</w:t>
        </w:r>
      </w:hyperlink>
      <w:r>
        <w:t xml:space="preserve"> государства - члена Таможенно</w:t>
      </w:r>
      <w:r>
        <w:t>го союза.</w:t>
      </w:r>
    </w:p>
    <w:p w14:paraId="2D96C9EC" w14:textId="77777777" w:rsidR="00915AE8" w:rsidRDefault="00C048BE">
      <w:pPr>
        <w:pStyle w:val="ConsPlusNormal0"/>
        <w:spacing w:before="240"/>
        <w:ind w:firstLine="540"/>
        <w:jc w:val="both"/>
      </w:pPr>
      <w:r>
        <w:t>Маркировка такой продукции единым знаком обращения продукции на рынке государств - членов Таможенного союза не допускается;</w:t>
      </w:r>
    </w:p>
    <w:p w14:paraId="0CCD2A72" w14:textId="77777777" w:rsidR="00915AE8" w:rsidRDefault="00C048BE">
      <w:pPr>
        <w:pStyle w:val="ConsPlusNormal0"/>
        <w:spacing w:before="240"/>
        <w:ind w:firstLine="540"/>
        <w:jc w:val="both"/>
      </w:pPr>
      <w:bookmarkStart w:id="2" w:name="P26"/>
      <w:bookmarkEnd w:id="2"/>
      <w:r>
        <w:t>3.3.1. До 15 ноября 2013 года допускается производство и выпуск в обращение на таможенной территории Таможенного союза про</w:t>
      </w:r>
      <w:r>
        <w:t>дукции, не подлежавшей до дня вступления в силу Технического регламента обязательной оценке (подтверждению) соответствия обязательным требованиям, установленным нормативными правовыми актами Таможенного союза или законодательством государства - члена Тамож</w:t>
      </w:r>
      <w:r>
        <w:t>енного союза, без документов об обязательной оценке (подтверждении) соответствия и без маркировки национальным знаком соответствия (знаком обращения на рынке);</w:t>
      </w:r>
    </w:p>
    <w:p w14:paraId="35E2045F" w14:textId="77777777" w:rsidR="00915AE8" w:rsidRDefault="00C048BE">
      <w:pPr>
        <w:pStyle w:val="ConsPlusNormal0"/>
        <w:jc w:val="both"/>
      </w:pPr>
      <w:r>
        <w:t xml:space="preserve">(пп. 3.3.1 введен </w:t>
      </w:r>
      <w:hyperlink r:id="rId19" w:tooltip="Решение Коллегии Евразийской экономической комиссии от 04.12.2012 N 250 &quot;О внесении изменений в Решение Комиссии Таможенного союза от 18 октября 2011 г. N 825&quot; {КонсультантПлюс}">
        <w:r>
          <w:rPr>
            <w:color w:val="0000FF"/>
          </w:rPr>
          <w:t>решением</w:t>
        </w:r>
      </w:hyperlink>
      <w:r>
        <w:t xml:space="preserve"> Коллегии Евразийской эко</w:t>
      </w:r>
      <w:r>
        <w:t>номической комиссии от 04.12.2012 N 250)</w:t>
      </w:r>
    </w:p>
    <w:p w14:paraId="3ACE89C1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3.4. Обращение продукции, выпущенной в обращение в период действия документов об оценке (подтверждении) соответствия, указанных в </w:t>
      </w:r>
      <w:hyperlink w:anchor="P21" w:tooltip="3.2. Документы об оценке (подтверждении) соответствия обязательным требованиям, установленным нормативными правовыми актами Таможенного союза или законодательством государства - члена Таможенного союза, выданные или принятые в отношении продукции, являющейся о">
        <w:r>
          <w:rPr>
            <w:color w:val="0000FF"/>
          </w:rPr>
          <w:t>подпункте 3.2</w:t>
        </w:r>
      </w:hyperlink>
      <w:r>
        <w:t xml:space="preserve"> настоящего Решения, а также продукц</w:t>
      </w:r>
      <w:r>
        <w:t xml:space="preserve">ии, указанной в </w:t>
      </w:r>
      <w:hyperlink w:anchor="P26" w:tooltip="3.3.1. До 15 ноября 2013 года допускается производство и выпуск в обращение на таможенной территории Таможенного союза продукции, не подлежавшей до дня вступления в силу Технического регламента обязательной оценке (подтверждению) соответствия обязательным треб">
        <w:r>
          <w:rPr>
            <w:color w:val="0000FF"/>
          </w:rPr>
          <w:t>подпункте 3.3.1</w:t>
        </w:r>
      </w:hyperlink>
      <w:r>
        <w:t xml:space="preserve"> настоящего Решения, допускается в течение срока службы продукции, установленного в соответствии с </w:t>
      </w:r>
      <w:hyperlink r:id="rId20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законодательством</w:t>
        </w:r>
      </w:hyperlink>
      <w:r>
        <w:t xml:space="preserve"> государства - члена Таможенного союза.</w:t>
      </w:r>
    </w:p>
    <w:p w14:paraId="20877167" w14:textId="77777777" w:rsidR="00915AE8" w:rsidRDefault="00C048BE">
      <w:pPr>
        <w:pStyle w:val="ConsPlusNormal0"/>
        <w:jc w:val="both"/>
      </w:pPr>
      <w:r>
        <w:t xml:space="preserve">(в ред. </w:t>
      </w:r>
      <w:hyperlink r:id="rId21" w:tooltip="Решение Коллегии Евразийской экономической комиссии от 04.12.2012 N 250 &quot;О внесении изменений в Решение Комиссии Таможенного союза от 18 октября 2011 г. N 825&quot; {КонсультантПлюс}">
        <w:r>
          <w:rPr>
            <w:color w:val="0000FF"/>
          </w:rPr>
          <w:t>решения</w:t>
        </w:r>
      </w:hyperlink>
      <w:r>
        <w:t xml:space="preserve"> Коллегии Евразийской экономической комиссии от 04.12.2012 N 250)</w:t>
      </w:r>
    </w:p>
    <w:p w14:paraId="0716506B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4. Секретариату Комиссии совместно со Сторонами подготовить проект Плана мероприятий, необходимых для реализации Технического </w:t>
      </w:r>
      <w:hyperlink w:anchor="P51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, и в трехмесячный срок со дня вступления в силу настоящего Решения обеспечить представление его на утверждение Комиссии в установленном порядке.</w:t>
      </w:r>
    </w:p>
    <w:p w14:paraId="7E17BDBB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5. Российской Стороне с участием Сторон на основании мониторинга результатов применения стандартов обеспечить </w:t>
      </w:r>
      <w:r>
        <w:t xml:space="preserve">подготовку предложений по актуализации перечней стандартов, указанных в </w:t>
      </w:r>
      <w:hyperlink w:anchor="P18" w:tooltip="2. Утратил силу. - Решение Коллегии Евразийской экономической комиссии от 01.12.2020 N 158.">
        <w:r>
          <w:rPr>
            <w:color w:val="0000FF"/>
          </w:rPr>
          <w:t>пункте 2</w:t>
        </w:r>
      </w:hyperlink>
      <w:r>
        <w:t xml:space="preserve"> настоящего Решения, и представление не реже одного р</w:t>
      </w:r>
      <w:r>
        <w:t xml:space="preserve">аза в год со дня вступления в силу Технического </w:t>
      </w:r>
      <w:hyperlink w:anchor="P51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в Секретариат Комиссии для утверждения Комиссией в установленном порядке.</w:t>
      </w:r>
    </w:p>
    <w:p w14:paraId="6FD6BD38" w14:textId="77777777" w:rsidR="00915AE8" w:rsidRDefault="00C048BE">
      <w:pPr>
        <w:pStyle w:val="ConsPlusNormal0"/>
        <w:spacing w:before="240"/>
        <w:ind w:firstLine="540"/>
        <w:jc w:val="both"/>
      </w:pPr>
      <w:r>
        <w:t>6. Сторонам:</w:t>
      </w:r>
    </w:p>
    <w:p w14:paraId="1C260B27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6.1. к дате вступления Технического </w:t>
      </w:r>
      <w:hyperlink w:anchor="P51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в силу определить органы государственного контроля (надзора), ответственные за осуществление государственного контроля (надзора) за соблюдением требований Технического </w:t>
      </w:r>
      <w:hyperlink w:anchor="P51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, и информировать об этом Комиссию;</w:t>
      </w:r>
    </w:p>
    <w:p w14:paraId="7A8689BE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6.2. обеспечить проведение государственного контроля (надзора) за соблюдением требований Технического </w:t>
      </w:r>
      <w:hyperlink w:anchor="P51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с даты вступления его в силу.</w:t>
      </w:r>
    </w:p>
    <w:p w14:paraId="165F2F2B" w14:textId="77777777" w:rsidR="00915AE8" w:rsidRDefault="00915AE8">
      <w:pPr>
        <w:pStyle w:val="ConsPlusNormal0"/>
        <w:ind w:firstLine="540"/>
        <w:jc w:val="both"/>
      </w:pPr>
    </w:p>
    <w:p w14:paraId="5CA142E3" w14:textId="77777777" w:rsidR="00915AE8" w:rsidRDefault="00C048BE">
      <w:pPr>
        <w:pStyle w:val="ConsPlusNormal0"/>
        <w:jc w:val="center"/>
      </w:pPr>
      <w:r>
        <w:t>Члены Комиссии Таможенного союза:</w:t>
      </w:r>
    </w:p>
    <w:p w14:paraId="318FD622" w14:textId="77777777" w:rsidR="00915AE8" w:rsidRDefault="00915AE8">
      <w:pPr>
        <w:pStyle w:val="ConsPlusNormal0"/>
        <w:ind w:firstLine="540"/>
        <w:jc w:val="both"/>
      </w:pPr>
    </w:p>
    <w:p w14:paraId="76169DC1" w14:textId="77777777" w:rsidR="00915AE8" w:rsidRDefault="00C048BE">
      <w:pPr>
        <w:pStyle w:val="ConsPlusCell0"/>
        <w:jc w:val="both"/>
      </w:pPr>
      <w:r>
        <w:t xml:space="preserve">    От Республики              От Республики              От Российской</w:t>
      </w:r>
    </w:p>
    <w:p w14:paraId="5CAEF949" w14:textId="77777777" w:rsidR="00915AE8" w:rsidRDefault="00C048BE">
      <w:pPr>
        <w:pStyle w:val="ConsPlusCell0"/>
        <w:jc w:val="both"/>
      </w:pPr>
      <w:r>
        <w:t xml:space="preserve">       Беларусь                   Казахстан                 Федерации</w:t>
      </w:r>
    </w:p>
    <w:p w14:paraId="3F9E4F3E" w14:textId="77777777" w:rsidR="00915AE8" w:rsidRDefault="00C048BE">
      <w:pPr>
        <w:pStyle w:val="ConsPlusCell0"/>
        <w:jc w:val="both"/>
      </w:pPr>
      <w:r>
        <w:t xml:space="preserve">      (Подпи</w:t>
      </w:r>
      <w:r>
        <w:t>сь)                   (Подпись)                 (Подпись)</w:t>
      </w:r>
    </w:p>
    <w:p w14:paraId="3752E2AD" w14:textId="77777777" w:rsidR="00915AE8" w:rsidRDefault="00C048BE">
      <w:pPr>
        <w:pStyle w:val="ConsPlusCell0"/>
        <w:jc w:val="both"/>
      </w:pPr>
      <w:r>
        <w:t xml:space="preserve">       С.РУМАС                    У.ШУКЕЕВ                  И.ШУВАЛОВ</w:t>
      </w:r>
    </w:p>
    <w:p w14:paraId="01CEE8EF" w14:textId="77777777" w:rsidR="00915AE8" w:rsidRDefault="00915AE8">
      <w:pPr>
        <w:pStyle w:val="ConsPlusNormal0"/>
        <w:ind w:firstLine="540"/>
        <w:jc w:val="both"/>
      </w:pPr>
    </w:p>
    <w:p w14:paraId="79CAC361" w14:textId="77777777" w:rsidR="00915AE8" w:rsidRDefault="00915AE8">
      <w:pPr>
        <w:pStyle w:val="ConsPlusNormal0"/>
        <w:ind w:firstLine="540"/>
        <w:jc w:val="both"/>
      </w:pPr>
    </w:p>
    <w:p w14:paraId="72B66709" w14:textId="77777777" w:rsidR="00915AE8" w:rsidRDefault="00915AE8">
      <w:pPr>
        <w:pStyle w:val="ConsPlusNormal0"/>
        <w:ind w:firstLine="540"/>
        <w:jc w:val="both"/>
      </w:pPr>
    </w:p>
    <w:p w14:paraId="5A9BAC58" w14:textId="77777777" w:rsidR="00915AE8" w:rsidRDefault="00915AE8">
      <w:pPr>
        <w:pStyle w:val="ConsPlusNormal0"/>
        <w:ind w:firstLine="540"/>
        <w:jc w:val="both"/>
      </w:pPr>
    </w:p>
    <w:p w14:paraId="212F9159" w14:textId="77777777" w:rsidR="00915AE8" w:rsidRDefault="00915AE8">
      <w:pPr>
        <w:pStyle w:val="ConsPlusNormal0"/>
        <w:ind w:firstLine="540"/>
        <w:jc w:val="both"/>
      </w:pPr>
    </w:p>
    <w:p w14:paraId="38E7D3F5" w14:textId="77777777" w:rsidR="00915AE8" w:rsidRDefault="00C048BE">
      <w:pPr>
        <w:pStyle w:val="ConsPlusNormal0"/>
        <w:jc w:val="right"/>
        <w:outlineLvl w:val="0"/>
      </w:pPr>
      <w:r>
        <w:t>Утвержден</w:t>
      </w:r>
    </w:p>
    <w:p w14:paraId="30BB2291" w14:textId="77777777" w:rsidR="00915AE8" w:rsidRDefault="00C048BE">
      <w:pPr>
        <w:pStyle w:val="ConsPlusNormal0"/>
        <w:jc w:val="right"/>
      </w:pPr>
      <w:r>
        <w:t>Решением Комиссии Таможенного Союза</w:t>
      </w:r>
    </w:p>
    <w:p w14:paraId="1629CFDF" w14:textId="77777777" w:rsidR="00915AE8" w:rsidRDefault="00C048BE">
      <w:pPr>
        <w:pStyle w:val="ConsPlusNormal0"/>
        <w:jc w:val="right"/>
      </w:pPr>
      <w:r>
        <w:t>от 18 октября 2011 г. N 825</w:t>
      </w:r>
    </w:p>
    <w:p w14:paraId="5D186485" w14:textId="77777777" w:rsidR="00915AE8" w:rsidRDefault="00915AE8">
      <w:pPr>
        <w:pStyle w:val="ConsPlusNormal0"/>
        <w:ind w:firstLine="540"/>
        <w:jc w:val="both"/>
      </w:pPr>
    </w:p>
    <w:p w14:paraId="0BD5193D" w14:textId="77777777" w:rsidR="00915AE8" w:rsidRDefault="00C048BE">
      <w:pPr>
        <w:pStyle w:val="ConsPlusTitle0"/>
        <w:jc w:val="center"/>
      </w:pPr>
      <w:bookmarkStart w:id="3" w:name="P51"/>
      <w:bookmarkEnd w:id="3"/>
      <w:r>
        <w:t>ТЕХНИЧЕСКИЙ РЕГЛАМЕНТ ТАМОЖЕННОГО СОЮЗА</w:t>
      </w:r>
    </w:p>
    <w:p w14:paraId="0935E140" w14:textId="77777777" w:rsidR="00915AE8" w:rsidRDefault="00915AE8">
      <w:pPr>
        <w:pStyle w:val="ConsPlusTitle0"/>
        <w:jc w:val="center"/>
      </w:pPr>
    </w:p>
    <w:p w14:paraId="730F0E8B" w14:textId="77777777" w:rsidR="00915AE8" w:rsidRDefault="00C048BE">
      <w:pPr>
        <w:pStyle w:val="ConsPlusTitle0"/>
        <w:jc w:val="center"/>
      </w:pPr>
      <w:r>
        <w:t>ТР ТС 012/2011</w:t>
      </w:r>
    </w:p>
    <w:p w14:paraId="23ADD07A" w14:textId="77777777" w:rsidR="00915AE8" w:rsidRDefault="00915AE8">
      <w:pPr>
        <w:pStyle w:val="ConsPlusTitle0"/>
        <w:jc w:val="center"/>
      </w:pPr>
    </w:p>
    <w:p w14:paraId="5E239409" w14:textId="77777777" w:rsidR="00915AE8" w:rsidRDefault="00C048BE">
      <w:pPr>
        <w:pStyle w:val="ConsPlusTitle0"/>
        <w:jc w:val="center"/>
      </w:pPr>
      <w:r>
        <w:t>"О БЕЗОПАСНОСТИ</w:t>
      </w:r>
    </w:p>
    <w:p w14:paraId="15F3148F" w14:textId="77777777" w:rsidR="00915AE8" w:rsidRDefault="00C048BE">
      <w:pPr>
        <w:pStyle w:val="ConsPlusTitle0"/>
        <w:jc w:val="center"/>
      </w:pPr>
      <w:r>
        <w:t>ОБОРУДОВАНИЯ ДЛЯ РАБОТЫ ВО ВЗРЫВООПАСНЫХ СРЕДАХ"</w:t>
      </w:r>
    </w:p>
    <w:p w14:paraId="29686C05" w14:textId="77777777" w:rsidR="00915AE8" w:rsidRDefault="00915AE8">
      <w:pPr>
        <w:pStyle w:val="ConsPlusNormal0"/>
        <w:jc w:val="center"/>
      </w:pPr>
    </w:p>
    <w:p w14:paraId="2604CCE4" w14:textId="77777777" w:rsidR="00915AE8" w:rsidRDefault="00C048BE">
      <w:pPr>
        <w:pStyle w:val="ConsPlusTitle0"/>
        <w:ind w:firstLine="540"/>
        <w:jc w:val="both"/>
        <w:outlineLvl w:val="1"/>
      </w:pPr>
      <w:r>
        <w:t>Предисловие</w:t>
      </w:r>
    </w:p>
    <w:p w14:paraId="21350ED6" w14:textId="77777777" w:rsidR="00915AE8" w:rsidRDefault="00915AE8">
      <w:pPr>
        <w:pStyle w:val="ConsPlusNormal0"/>
        <w:jc w:val="center"/>
      </w:pPr>
    </w:p>
    <w:p w14:paraId="0B86F093" w14:textId="77777777" w:rsidR="00915AE8" w:rsidRDefault="00C048BE">
      <w:pPr>
        <w:pStyle w:val="ConsPlusNormal0"/>
        <w:ind w:firstLine="540"/>
        <w:jc w:val="both"/>
      </w:pPr>
      <w:r>
        <w:t xml:space="preserve">1. Настоящий технический регламент Таможенного союза разработан в соответствии с </w:t>
      </w:r>
      <w:hyperlink r:id="rId22" w:tooltip="&quot;Соглашение о единых принципах и правилах технического регулирования в Республике Беларусь, Республике Казахстан и Российской Федерации&quot; (Заключено в г. Санкт-Петербурге 18.11.2010) ------------ Утратил силу или отменен {КонсультантПлюс}">
        <w:r>
          <w:rPr>
            <w:color w:val="0000FF"/>
          </w:rPr>
          <w:t>Соглашением</w:t>
        </w:r>
      </w:hyperlink>
      <w:r>
        <w:t xml:space="preserve"> о единых принципах и правилах технического регулирования в Республике Беларусь, Республике Казахстан и Российской Федерации от 18 ноября 2010 г.</w:t>
      </w:r>
    </w:p>
    <w:p w14:paraId="52C80028" w14:textId="77777777" w:rsidR="00915AE8" w:rsidRDefault="00C048BE">
      <w:pPr>
        <w:pStyle w:val="ConsPlusNormal0"/>
        <w:spacing w:before="240"/>
        <w:ind w:firstLine="540"/>
        <w:jc w:val="both"/>
      </w:pPr>
      <w:r>
        <w:t>2. Настоящий технический регламент Таможенного союза у</w:t>
      </w:r>
      <w:r>
        <w:t>станавливает на единой таможенной территории Таможенного союза единые обязательные для применения и исполнения требования к оборудованию для работы во взрывоопасных средах в целях обеспечения свободного перемещения указанного оборудования, выпускаемого в о</w:t>
      </w:r>
      <w:r>
        <w:t>бращение на единой таможенной территории Таможенного союза.</w:t>
      </w:r>
    </w:p>
    <w:p w14:paraId="5DBAE6AE" w14:textId="77777777" w:rsidR="00915AE8" w:rsidRDefault="00C048BE">
      <w:pPr>
        <w:pStyle w:val="ConsPlusNormal0"/>
        <w:spacing w:before="240"/>
        <w:ind w:firstLine="540"/>
        <w:jc w:val="both"/>
      </w:pPr>
      <w:r>
        <w:t>3. Если в отношении оборудования для работы во взрывоопасных средах будут приняты иные технические регламенты Таможенного союза и (или) технические регламенты Евразийского экономического сообществ</w:t>
      </w:r>
      <w:r>
        <w:t>а (далее - ЕврАзЭС), устанавливающие требования к указанному оборудованию, отличные от требований взрывобезопасности, то оно должно соответствовать требованиям этих технических регламентов Таможенного союза и (или) технических регламентов ЕврАзЭС, действие</w:t>
      </w:r>
      <w:r>
        <w:t xml:space="preserve"> которых на них распространяется.</w:t>
      </w:r>
    </w:p>
    <w:p w14:paraId="66308D7B" w14:textId="77777777" w:rsidR="00915AE8" w:rsidRDefault="00915AE8">
      <w:pPr>
        <w:pStyle w:val="ConsPlusNormal0"/>
        <w:ind w:firstLine="540"/>
        <w:jc w:val="both"/>
      </w:pPr>
    </w:p>
    <w:p w14:paraId="6FB09394" w14:textId="77777777" w:rsidR="00915AE8" w:rsidRDefault="00C048BE">
      <w:pPr>
        <w:pStyle w:val="ConsPlusTitle0"/>
        <w:ind w:firstLine="540"/>
        <w:jc w:val="both"/>
        <w:outlineLvl w:val="1"/>
      </w:pPr>
      <w:bookmarkStart w:id="4" w:name="P64"/>
      <w:bookmarkEnd w:id="4"/>
      <w:r>
        <w:t>Статья 1. Область применения</w:t>
      </w:r>
    </w:p>
    <w:p w14:paraId="641A842F" w14:textId="77777777" w:rsidR="00915AE8" w:rsidRDefault="00915AE8">
      <w:pPr>
        <w:pStyle w:val="ConsPlusNormal0"/>
        <w:ind w:firstLine="540"/>
        <w:jc w:val="both"/>
      </w:pPr>
    </w:p>
    <w:p w14:paraId="684DDCCF" w14:textId="77777777" w:rsidR="00915AE8" w:rsidRDefault="00C048BE">
      <w:pPr>
        <w:pStyle w:val="ConsPlusNormal0"/>
        <w:ind w:firstLine="540"/>
        <w:jc w:val="both"/>
      </w:pPr>
      <w:r>
        <w:t>1. Настоящий технический регламент Таможенного союза устанавливает требования к оборудованию для работы во взрывоопасных средах, выполнение которых обеспечивает безопасность его применения во взрывоопасных средах.</w:t>
      </w:r>
    </w:p>
    <w:p w14:paraId="0E1CD3F5" w14:textId="77777777" w:rsidR="00915AE8" w:rsidRDefault="00C048BE">
      <w:pPr>
        <w:pStyle w:val="ConsPlusNormal0"/>
        <w:spacing w:before="240"/>
        <w:ind w:firstLine="540"/>
        <w:jc w:val="both"/>
      </w:pPr>
      <w:r>
        <w:lastRenderedPageBreak/>
        <w:t>2. Настоящий технический регламент Таможен</w:t>
      </w:r>
      <w:r>
        <w:t>ного союза принят в целях защиты жизни и здоровья человека, имущества, предупреждения действий, вводящих в заблуждение потребителей.</w:t>
      </w:r>
    </w:p>
    <w:p w14:paraId="02FC20EB" w14:textId="77777777" w:rsidR="00915AE8" w:rsidRDefault="00C048BE">
      <w:pPr>
        <w:pStyle w:val="ConsPlusNormal0"/>
        <w:spacing w:before="240"/>
        <w:ind w:firstLine="540"/>
        <w:jc w:val="both"/>
      </w:pPr>
      <w:r>
        <w:t>3. Настоящий технический регламент Таможенного союза распространяется на электрическое (электрооборудование), включая Ex-ко</w:t>
      </w:r>
      <w:r>
        <w:t>мпоненты, и неэлектрическое оборудование для работы во взрывоопасных средах.</w:t>
      </w:r>
    </w:p>
    <w:p w14:paraId="1D8792B7" w14:textId="77777777" w:rsidR="00915AE8" w:rsidRDefault="00C048BE">
      <w:pPr>
        <w:pStyle w:val="ConsPlusNormal0"/>
        <w:spacing w:before="240"/>
        <w:ind w:firstLine="540"/>
        <w:jc w:val="both"/>
      </w:pPr>
      <w:r>
        <w:t>Идентификационным признаком оборудования для работы во взрывоопасных средах и Ex-компонентов является наличие средств обеспечения взрывозащиты, указанных в технической документаци</w:t>
      </w:r>
      <w:r>
        <w:t>и изготовителя, и маркировки взрывозащиты, нанесенной на оборудование и Ex-компонент.</w:t>
      </w:r>
    </w:p>
    <w:p w14:paraId="75144AED" w14:textId="77777777" w:rsidR="00915AE8" w:rsidRDefault="00C048BE">
      <w:pPr>
        <w:pStyle w:val="ConsPlusNormal0"/>
        <w:spacing w:before="240"/>
        <w:ind w:firstLine="540"/>
        <w:jc w:val="both"/>
      </w:pPr>
      <w:r>
        <w:t>4. Действие настоящего технического регламента Таможенного союза не распространяется на:</w:t>
      </w:r>
    </w:p>
    <w:p w14:paraId="268B4BC7" w14:textId="77777777" w:rsidR="00915AE8" w:rsidRDefault="00C048BE">
      <w:pPr>
        <w:pStyle w:val="ConsPlusNormal0"/>
        <w:spacing w:before="240"/>
        <w:ind w:firstLine="540"/>
        <w:jc w:val="both"/>
      </w:pPr>
      <w:r>
        <w:t>- изделия медицинского назначения;</w:t>
      </w:r>
    </w:p>
    <w:p w14:paraId="48E6D780" w14:textId="77777777" w:rsidR="00915AE8" w:rsidRDefault="00C048BE">
      <w:pPr>
        <w:pStyle w:val="ConsPlusNormal0"/>
        <w:spacing w:before="240"/>
        <w:ind w:firstLine="540"/>
        <w:jc w:val="both"/>
      </w:pPr>
      <w:r>
        <w:t>- оборудование, при эксплуатации которого опас</w:t>
      </w:r>
      <w:r>
        <w:t>ность взрыва возникает только из-за наличия взрывоопасных веществ и нестойких химических соединений;</w:t>
      </w:r>
    </w:p>
    <w:p w14:paraId="5AE62AE8" w14:textId="77777777" w:rsidR="00915AE8" w:rsidRDefault="00C048BE">
      <w:pPr>
        <w:pStyle w:val="ConsPlusNormal0"/>
        <w:spacing w:before="240"/>
        <w:ind w:firstLine="540"/>
        <w:jc w:val="both"/>
      </w:pPr>
      <w:r>
        <w:t>- оборудование для бытового и непроизводственного применения в условиях, когда взрывоопасная среда образуется вследствие непредвиденной утечки горючего газ</w:t>
      </w:r>
      <w:r>
        <w:t>а;</w:t>
      </w:r>
    </w:p>
    <w:p w14:paraId="4B08E537" w14:textId="77777777" w:rsidR="00915AE8" w:rsidRDefault="00C048BE">
      <w:pPr>
        <w:pStyle w:val="ConsPlusNormal0"/>
        <w:spacing w:before="240"/>
        <w:ind w:firstLine="540"/>
        <w:jc w:val="both"/>
      </w:pPr>
      <w:r>
        <w:t>- средства индивидуальной защиты;</w:t>
      </w:r>
    </w:p>
    <w:p w14:paraId="2F4E4E24" w14:textId="77777777" w:rsidR="00915AE8" w:rsidRDefault="00C048BE">
      <w:pPr>
        <w:pStyle w:val="ConsPlusNormal0"/>
        <w:spacing w:before="240"/>
        <w:ind w:firstLine="540"/>
        <w:jc w:val="both"/>
      </w:pPr>
      <w:r>
        <w:t>- морские суда, суда внутреннего и смешанного (река-море) плавания, передвижные морские платформы и буровые платформы для работы в морских и внутренних водах, иные плавучие средства, а также используемые на них машины и оборудование;</w:t>
      </w:r>
    </w:p>
    <w:p w14:paraId="6A1888C7" w14:textId="77777777" w:rsidR="00915AE8" w:rsidRDefault="00C048BE">
      <w:pPr>
        <w:pStyle w:val="ConsPlusNormal0"/>
        <w:spacing w:before="240"/>
        <w:ind w:firstLine="540"/>
        <w:jc w:val="both"/>
      </w:pPr>
      <w:r>
        <w:t>- транспортные средств</w:t>
      </w:r>
      <w:r>
        <w:t>а общего пользования, предназначенные для перевозки пассажиров и грузов воздушным, наземным, железнодорожным или водным транспортом;</w:t>
      </w:r>
    </w:p>
    <w:p w14:paraId="4A4421FE" w14:textId="77777777" w:rsidR="00915AE8" w:rsidRDefault="00C048BE">
      <w:pPr>
        <w:pStyle w:val="ConsPlusNormal0"/>
        <w:spacing w:before="240"/>
        <w:ind w:firstLine="540"/>
        <w:jc w:val="both"/>
      </w:pPr>
      <w:r>
        <w:t>- ядерное оружие, исследовательские установки организаций ядерно-оборонного комплекса, кроме входящего в их состав оборудов</w:t>
      </w:r>
      <w:r>
        <w:t>ания, находящегося во взрывоопасных зонах.</w:t>
      </w:r>
    </w:p>
    <w:p w14:paraId="32D8F619" w14:textId="77777777" w:rsidR="00915AE8" w:rsidRDefault="00915AE8">
      <w:pPr>
        <w:pStyle w:val="ConsPlusNormal0"/>
        <w:ind w:firstLine="540"/>
        <w:jc w:val="both"/>
      </w:pPr>
    </w:p>
    <w:p w14:paraId="4865FB57" w14:textId="77777777" w:rsidR="00915AE8" w:rsidRDefault="00C048BE">
      <w:pPr>
        <w:pStyle w:val="ConsPlusTitle0"/>
        <w:ind w:firstLine="540"/>
        <w:jc w:val="both"/>
        <w:outlineLvl w:val="1"/>
      </w:pPr>
      <w:r>
        <w:t>Статья 2. Определения</w:t>
      </w:r>
    </w:p>
    <w:p w14:paraId="0B6825C8" w14:textId="77777777" w:rsidR="00915AE8" w:rsidRDefault="00915AE8">
      <w:pPr>
        <w:pStyle w:val="ConsPlusNormal0"/>
        <w:ind w:firstLine="540"/>
        <w:jc w:val="both"/>
      </w:pPr>
    </w:p>
    <w:p w14:paraId="357E0FB9" w14:textId="77777777" w:rsidR="00915AE8" w:rsidRDefault="00C048BE">
      <w:pPr>
        <w:pStyle w:val="ConsPlusNormal0"/>
        <w:ind w:firstLine="540"/>
        <w:jc w:val="both"/>
      </w:pPr>
      <w:r>
        <w:t>В настоящем техническом регламенте Таможенного союза применяются следующие термины и их определения:</w:t>
      </w:r>
    </w:p>
    <w:p w14:paraId="402DEA2C" w14:textId="77777777" w:rsidR="00915AE8" w:rsidRDefault="00C048BE">
      <w:pPr>
        <w:pStyle w:val="ConsPlusNormal0"/>
        <w:spacing w:before="240"/>
        <w:ind w:firstLine="540"/>
        <w:jc w:val="both"/>
      </w:pPr>
      <w:r>
        <w:t>"аварийный режим" - режим, при котором характеристики оборудования для работы во взрывоо</w:t>
      </w:r>
      <w:r>
        <w:t>пасных средах выходят за пределы ограничений, указанных изготовителем в технической документации;</w:t>
      </w:r>
    </w:p>
    <w:p w14:paraId="3C7D7C24" w14:textId="77777777" w:rsidR="00915AE8" w:rsidRDefault="00C048BE">
      <w:pPr>
        <w:pStyle w:val="ConsPlusNormal0"/>
        <w:spacing w:before="240"/>
        <w:ind w:firstLine="540"/>
        <w:jc w:val="both"/>
      </w:pPr>
      <w:r>
        <w:t>"анализ состояния производства изготовителя" - оценка наличия у изготовителя необходимых условий для обеспечения соответствия выпускаемого оборудования требов</w:t>
      </w:r>
      <w:r>
        <w:t>аниям настоящего технического регламента Таможенного союза;</w:t>
      </w:r>
    </w:p>
    <w:p w14:paraId="351048F8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"ввод в эксплуатацию" - документально оформленное событие, фиксирующее готовность </w:t>
      </w:r>
      <w:r>
        <w:lastRenderedPageBreak/>
        <w:t>оборудования к применению по назначению;</w:t>
      </w:r>
    </w:p>
    <w:p w14:paraId="4CCC2E68" w14:textId="77777777" w:rsidR="00915AE8" w:rsidRDefault="00C048BE">
      <w:pPr>
        <w:pStyle w:val="ConsPlusNormal0"/>
        <w:spacing w:before="240"/>
        <w:ind w:firstLine="540"/>
        <w:jc w:val="both"/>
      </w:pPr>
      <w:r>
        <w:t>"вид взрывозащиты" - специальные меры, предусмотренные в оборудовании для</w:t>
      </w:r>
      <w:r>
        <w:t xml:space="preserve"> работы во взрывоопасных средах с целью предотвращения воспламенения окружающей взрывоопасной среды;</w:t>
      </w:r>
    </w:p>
    <w:p w14:paraId="501D1D3A" w14:textId="77777777" w:rsidR="00915AE8" w:rsidRDefault="00C048BE">
      <w:pPr>
        <w:pStyle w:val="ConsPlusNormal0"/>
        <w:spacing w:before="240"/>
        <w:ind w:firstLine="540"/>
        <w:jc w:val="both"/>
      </w:pPr>
      <w:r>
        <w:t>"взрывобезопасность" - отсутствие недопустимого риска воспламенения окружающей взрывоопасной среды, связанного с возможностью причинения вреда и (или) нане</w:t>
      </w:r>
      <w:r>
        <w:t>сения ущерба;</w:t>
      </w:r>
    </w:p>
    <w:p w14:paraId="07F724EC" w14:textId="77777777" w:rsidR="00915AE8" w:rsidRDefault="00C048BE">
      <w:pPr>
        <w:pStyle w:val="ConsPlusNormal0"/>
        <w:spacing w:before="240"/>
        <w:ind w:firstLine="540"/>
        <w:jc w:val="both"/>
      </w:pPr>
      <w:r>
        <w:t>"взрывозащита" - меры, обеспечивающие взрывобезопасность оборудования для работы во взрывоопасных средах;</w:t>
      </w:r>
    </w:p>
    <w:p w14:paraId="2F5025F6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"взрывоопасная зона" - часть замкнутого или открытого пространства, в которой присутствует или может образоваться взрывоопасная среда в </w:t>
      </w:r>
      <w:r>
        <w:t>объеме, требующем специальных мер защиты при конструировании, изготовлении, монтаже и эксплуатации оборудования;</w:t>
      </w:r>
    </w:p>
    <w:p w14:paraId="30CD18FF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"взрывоопасная среда" - смесь с воздухом при атмосферных условиях горючих веществ в виде газа, пара, тумана, пыли, волокон или летучих частиц, </w:t>
      </w:r>
      <w:r>
        <w:t>в которой после воспламенения происходит самоподдерживающееся распространение пламени;</w:t>
      </w:r>
    </w:p>
    <w:p w14:paraId="4744C52E" w14:textId="77777777" w:rsidR="00915AE8" w:rsidRDefault="00C048BE">
      <w:pPr>
        <w:pStyle w:val="ConsPlusNormal0"/>
        <w:spacing w:before="240"/>
        <w:ind w:firstLine="540"/>
        <w:jc w:val="both"/>
      </w:pPr>
      <w:r>
        <w:t>"идентификация оборудования" - установление тождественности характеристик оборудования его существенным признакам;</w:t>
      </w:r>
    </w:p>
    <w:p w14:paraId="344D47AF" w14:textId="77777777" w:rsidR="00915AE8" w:rsidRDefault="00C048BE">
      <w:pPr>
        <w:pStyle w:val="ConsPlusNormal0"/>
        <w:spacing w:before="240"/>
        <w:ind w:firstLine="540"/>
        <w:jc w:val="both"/>
      </w:pPr>
      <w:r>
        <w:t>"изготовитель" - юридическое лицо или физическое лицо в качестве индивидуального предпринимателя, осуществляющие от своего имени производство и (или) реализацию оборудования для работы во взрывоопасных средах и ответственные за его соответствие требованиям</w:t>
      </w:r>
      <w:r>
        <w:t xml:space="preserve"> настоящего технического регламента Таможенного союза;</w:t>
      </w:r>
    </w:p>
    <w:p w14:paraId="13C3D37A" w14:textId="77777777" w:rsidR="00915AE8" w:rsidRDefault="00C048BE">
      <w:pPr>
        <w:pStyle w:val="ConsPlusNormal0"/>
        <w:spacing w:before="240"/>
        <w:ind w:firstLine="540"/>
        <w:jc w:val="both"/>
      </w:pPr>
      <w:r>
        <w:t>"импортер" - резидент государства - члена Таможенного союза, который заключил с нерезидентом государств - членов Таможенного союза внешнеторговый договор на передачу оборудования для работы во взрывооп</w:t>
      </w:r>
      <w:r>
        <w:t>асных средах, осуществляет реализацию этого оборудования и несет ответственность за его соответствие требованиям безопасности настоящего технического регламента Таможенного союза;</w:t>
      </w:r>
    </w:p>
    <w:p w14:paraId="5A94AD0F" w14:textId="77777777" w:rsidR="00915AE8" w:rsidRDefault="00C048BE">
      <w:pPr>
        <w:pStyle w:val="ConsPlusNormal0"/>
        <w:spacing w:before="240"/>
        <w:ind w:firstLine="540"/>
        <w:jc w:val="both"/>
      </w:pPr>
      <w:r>
        <w:t>"Ex-компонент" - устанавливаемое на (в) оборудование взрывозащищенное технич</w:t>
      </w:r>
      <w:r>
        <w:t>еское устройство, необходимое для безопасного функционирования оборудования во взрывоопасных средах, но не предназначенное для самостоятельного применения;</w:t>
      </w:r>
    </w:p>
    <w:p w14:paraId="14C00C11" w14:textId="77777777" w:rsidR="00915AE8" w:rsidRDefault="00C048BE">
      <w:pPr>
        <w:pStyle w:val="ConsPlusNormal0"/>
        <w:spacing w:before="240"/>
        <w:ind w:firstLine="540"/>
        <w:jc w:val="both"/>
      </w:pPr>
      <w:r>
        <w:t>"максимальная температура поверхности" - наибольшая температура, возникающая в процессе эксплуатации</w:t>
      </w:r>
      <w:r>
        <w:t xml:space="preserve"> на одной из частей или поверхности оборудования при нарушении установленных режимов его работы, предусмотренных в технической документации изготовителя, или повреждения, но в пределах отклонений, установленных для взрывозащиты конкретного вида;</w:t>
      </w:r>
    </w:p>
    <w:p w14:paraId="269BA612" w14:textId="77777777" w:rsidR="00915AE8" w:rsidRDefault="00C048BE">
      <w:pPr>
        <w:pStyle w:val="ConsPlusNormal0"/>
        <w:spacing w:before="240"/>
        <w:ind w:firstLine="540"/>
        <w:jc w:val="both"/>
      </w:pPr>
      <w:r>
        <w:t>"маркировк</w:t>
      </w:r>
      <w:r>
        <w:t>а взрывозащиты" - наносимые на оборудование и Ex-компоненты для работы во взрывоопасных средах и указанные в технической документации изготовителя специальный знак взрывобезопасности и идентификационные условные обозначения показателей, определяющих взрыво</w:t>
      </w:r>
      <w:r>
        <w:t>безопасность оборудования и Ex-компонентов для работы во взрывоопасных средах;</w:t>
      </w:r>
    </w:p>
    <w:p w14:paraId="3C3EB55D" w14:textId="77777777" w:rsidR="00915AE8" w:rsidRDefault="00C048BE">
      <w:pPr>
        <w:pStyle w:val="ConsPlusNormal0"/>
        <w:spacing w:before="240"/>
        <w:ind w:firstLine="540"/>
        <w:jc w:val="both"/>
      </w:pPr>
      <w:r>
        <w:t>"нормальный режим эксплуатации" - режим работы оборудования, при котором его электрические и механические характеристики не выходят за пределы ограничений, указанных изготовител</w:t>
      </w:r>
      <w:r>
        <w:t>ем в технической документации;</w:t>
      </w:r>
    </w:p>
    <w:p w14:paraId="4CC08CCC" w14:textId="77777777" w:rsidR="00915AE8" w:rsidRDefault="00C048BE">
      <w:pPr>
        <w:pStyle w:val="ConsPlusNormal0"/>
        <w:spacing w:before="240"/>
        <w:ind w:firstLine="540"/>
        <w:jc w:val="both"/>
      </w:pPr>
      <w:r>
        <w:t>"оборудование для работы во взрывоопасных средах" - техническое устройство (машина, аппарат, стационарная или передвижная установка, элемент их систем управления, защиты, устройство, обеспечивающее защиту, контрольно-измерите</w:t>
      </w:r>
      <w:r>
        <w:t>льный прибор), которое предназначено для работы во взрывоопасных средах и может содержать собственные потенциальные источники воспламенения окружающей взрывоопасной среды, но его конструкцией предусмотрены меры по исключению недопустимого риска воспламенен</w:t>
      </w:r>
      <w:r>
        <w:t>ия этой среды;</w:t>
      </w:r>
    </w:p>
    <w:p w14:paraId="11E64A0D" w14:textId="77777777" w:rsidR="00915AE8" w:rsidRDefault="00C048BE">
      <w:pPr>
        <w:pStyle w:val="ConsPlusNormal0"/>
        <w:spacing w:before="240"/>
        <w:ind w:firstLine="540"/>
        <w:jc w:val="both"/>
      </w:pPr>
      <w:r>
        <w:t>"отказ" - событие, заключающееся в нарушении работоспособного состояния оборудования;</w:t>
      </w:r>
    </w:p>
    <w:p w14:paraId="4AB38354" w14:textId="77777777" w:rsidR="00915AE8" w:rsidRDefault="00C048BE">
      <w:pPr>
        <w:pStyle w:val="ConsPlusNormal0"/>
        <w:spacing w:before="240"/>
        <w:ind w:firstLine="540"/>
        <w:jc w:val="both"/>
      </w:pPr>
      <w:r>
        <w:t>"сертификат соответствия менеджмента качества" - документ, которым орган по сертификации систем менеджмента качества удостоверяет соответствие качества раб</w:t>
      </w:r>
      <w:r>
        <w:t>от и услуг изготовителя требованиям стандартов ИСО 9000;</w:t>
      </w:r>
    </w:p>
    <w:p w14:paraId="63C2069A" w14:textId="77777777" w:rsidR="00915AE8" w:rsidRDefault="00C048BE">
      <w:pPr>
        <w:pStyle w:val="ConsPlusNormal0"/>
        <w:spacing w:before="240"/>
        <w:ind w:firstLine="540"/>
        <w:jc w:val="both"/>
      </w:pPr>
      <w:r>
        <w:t>"специальный знак взрывобезопасности" - знак, наносимый на оборудование и Ex-компоненты и свидетельствующий, что оборудование и Ex-компоненты выполнены во взрывозащищенном исполнении;</w:t>
      </w:r>
    </w:p>
    <w:p w14:paraId="25844107" w14:textId="77777777" w:rsidR="00915AE8" w:rsidRDefault="00C048BE">
      <w:pPr>
        <w:pStyle w:val="ConsPlusNormal0"/>
        <w:spacing w:before="240"/>
        <w:ind w:firstLine="540"/>
        <w:jc w:val="both"/>
      </w:pPr>
      <w:r>
        <w:t>"температура са</w:t>
      </w:r>
      <w:r>
        <w:t>мовоспламенения взрывоопасной газовой среды" - наименьшая температура нагретой поверхности, которая в заданных условиях воспламеняет горючие вещества в виде газо- или паровоздушной смеси;</w:t>
      </w:r>
    </w:p>
    <w:p w14:paraId="5DBF5F6A" w14:textId="77777777" w:rsidR="00915AE8" w:rsidRDefault="00C048BE">
      <w:pPr>
        <w:pStyle w:val="ConsPlusNormal0"/>
        <w:spacing w:before="240"/>
        <w:ind w:firstLine="540"/>
        <w:jc w:val="both"/>
      </w:pPr>
      <w:r>
        <w:t>"температура самовоспламенения слоя пыли" - наименьшая температура н</w:t>
      </w:r>
      <w:r>
        <w:t>агретой поверхности, при которой происходит самовоспламенение слоя пыли заданной толщины на этой поверхности;</w:t>
      </w:r>
    </w:p>
    <w:p w14:paraId="11BC565A" w14:textId="77777777" w:rsidR="00915AE8" w:rsidRDefault="00C048BE">
      <w:pPr>
        <w:pStyle w:val="ConsPlusNormal0"/>
        <w:spacing w:before="240"/>
        <w:ind w:firstLine="540"/>
        <w:jc w:val="both"/>
      </w:pPr>
      <w:r>
        <w:t>"техническая документация изготовителя" - система графических и текстовых документов, используемых при конструировании, изготовлении и эксплуатаци</w:t>
      </w:r>
      <w:r>
        <w:t>и оборудования для работы во взрывоопасных средах (деталей, сборочных единиц, комплексов и комплектов), а также при проектировании, возведении и эксплуатации систем защиты;</w:t>
      </w:r>
    </w:p>
    <w:p w14:paraId="0149834E" w14:textId="77777777" w:rsidR="00915AE8" w:rsidRDefault="00C048BE">
      <w:pPr>
        <w:pStyle w:val="ConsPlusNormal0"/>
        <w:spacing w:before="240"/>
        <w:ind w:firstLine="540"/>
        <w:jc w:val="both"/>
      </w:pPr>
      <w:r>
        <w:t>"уровень взрывозащиты" - уровень защиты от взрыва, присваиваемый оборудованию в зав</w:t>
      </w:r>
      <w:r>
        <w:t>исимости от опасности стать источником воспламенения и условий применения во взрывоопасных средах.</w:t>
      </w:r>
    </w:p>
    <w:p w14:paraId="7C3EFB2F" w14:textId="77777777" w:rsidR="00915AE8" w:rsidRDefault="00915AE8">
      <w:pPr>
        <w:pStyle w:val="ConsPlusNormal0"/>
        <w:ind w:firstLine="540"/>
        <w:jc w:val="both"/>
      </w:pPr>
    </w:p>
    <w:p w14:paraId="17372E97" w14:textId="77777777" w:rsidR="00915AE8" w:rsidRDefault="00C048BE">
      <w:pPr>
        <w:pStyle w:val="ConsPlusTitle0"/>
        <w:ind w:firstLine="540"/>
        <w:jc w:val="both"/>
        <w:outlineLvl w:val="1"/>
      </w:pPr>
      <w:r>
        <w:t>Статья 3. Правила обращения на рынке</w:t>
      </w:r>
    </w:p>
    <w:p w14:paraId="3B032741" w14:textId="77777777" w:rsidR="00915AE8" w:rsidRDefault="00915AE8">
      <w:pPr>
        <w:pStyle w:val="ConsPlusNormal0"/>
        <w:ind w:firstLine="540"/>
        <w:jc w:val="both"/>
      </w:pPr>
    </w:p>
    <w:p w14:paraId="0305BEA3" w14:textId="77777777" w:rsidR="00915AE8" w:rsidRDefault="00C048BE">
      <w:pPr>
        <w:pStyle w:val="ConsPlusNormal0"/>
        <w:ind w:firstLine="540"/>
        <w:jc w:val="both"/>
      </w:pPr>
      <w:r>
        <w:t>1. Оборудование для работы во взрывоопасных средах выпускается в обращение на единой таможенной территории Таможенного</w:t>
      </w:r>
      <w:r>
        <w:t xml:space="preserve"> союза при условии, что оно прошло необходимые процедуры оценки (подтверждения) соответствия, установленные настоящим техническим регламентом Таможенного союза, а также другими техническими регламентами Таможенного союза и техническими регламентами Евразий</w:t>
      </w:r>
      <w:r>
        <w:t>ского экономического сообщества (далее - ЕврАзЭС), действие которых распространяется на данное оборудование.</w:t>
      </w:r>
    </w:p>
    <w:p w14:paraId="0E6F1469" w14:textId="77777777" w:rsidR="00915AE8" w:rsidRDefault="00C048BE">
      <w:pPr>
        <w:pStyle w:val="ConsPlusNormal0"/>
        <w:spacing w:before="240"/>
        <w:ind w:firstLine="540"/>
        <w:jc w:val="both"/>
      </w:pPr>
      <w:r>
        <w:t>2. Оборудование для работы во взрывоопасных средах, соответствие которого требованиям настоящего технического регламента Таможенного союза не подтв</w:t>
      </w:r>
      <w:r>
        <w:t>ерждено, не должно быть маркировано единым знаком обращения продукции на рынке государств - членов Таможенного союза и не допускается к выпуску в обращение на рынке.</w:t>
      </w:r>
    </w:p>
    <w:p w14:paraId="566EC588" w14:textId="77777777" w:rsidR="00915AE8" w:rsidRDefault="00915AE8">
      <w:pPr>
        <w:pStyle w:val="ConsPlusNormal0"/>
        <w:ind w:firstLine="540"/>
        <w:jc w:val="both"/>
      </w:pPr>
    </w:p>
    <w:p w14:paraId="729CC486" w14:textId="77777777" w:rsidR="00915AE8" w:rsidRDefault="00C048BE">
      <w:pPr>
        <w:pStyle w:val="ConsPlusTitle0"/>
        <w:ind w:firstLine="540"/>
        <w:jc w:val="both"/>
        <w:outlineLvl w:val="1"/>
      </w:pPr>
      <w:r>
        <w:t>Статья 4. Требования взрывобезопасности</w:t>
      </w:r>
    </w:p>
    <w:p w14:paraId="032C4BE2" w14:textId="77777777" w:rsidR="00915AE8" w:rsidRDefault="00915AE8">
      <w:pPr>
        <w:pStyle w:val="ConsPlusNormal0"/>
        <w:ind w:firstLine="540"/>
        <w:jc w:val="both"/>
      </w:pPr>
    </w:p>
    <w:p w14:paraId="5567D2AD" w14:textId="77777777" w:rsidR="00915AE8" w:rsidRDefault="00C048BE">
      <w:pPr>
        <w:pStyle w:val="ConsPlusNormal0"/>
        <w:ind w:firstLine="540"/>
        <w:jc w:val="both"/>
      </w:pPr>
      <w:r>
        <w:t>1. Оборудование для работы во взрывоопасных сред</w:t>
      </w:r>
      <w:r>
        <w:t>ах (далее - оборудование) должно соответствовать требованиям, необходимым для безопасного функционирования и эксплуатации в отношении риска взрыва:</w:t>
      </w:r>
    </w:p>
    <w:p w14:paraId="0B0A0BD2" w14:textId="77777777" w:rsidR="00915AE8" w:rsidRDefault="00C048BE">
      <w:pPr>
        <w:pStyle w:val="ConsPlusNormal0"/>
        <w:spacing w:before="240"/>
        <w:ind w:firstLine="540"/>
        <w:jc w:val="both"/>
      </w:pPr>
      <w:r>
        <w:t>по предупреждению образования взрывоопасной среды, которая может создаваться за счет выделения оборудованием</w:t>
      </w:r>
      <w:r>
        <w:t xml:space="preserve"> горючих веществ;</w:t>
      </w:r>
    </w:p>
    <w:p w14:paraId="1B744105" w14:textId="77777777" w:rsidR="00915AE8" w:rsidRDefault="00C048BE">
      <w:pPr>
        <w:pStyle w:val="ConsPlusNormal0"/>
        <w:spacing w:before="240"/>
        <w:ind w:firstLine="540"/>
        <w:jc w:val="both"/>
      </w:pPr>
      <w:r>
        <w:t>по предупреждению воспламенения взрывоопасной среды с учетом характера каждого источника инициирования взрыва;</w:t>
      </w:r>
    </w:p>
    <w:p w14:paraId="55EF2C77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в соответствии с областью применения оборудования, уровнями и видами взрывозащиты согласно </w:t>
      </w:r>
      <w:hyperlink w:anchor="P285" w:tooltip="КЛАССИФИКАЦИЯ">
        <w:r>
          <w:rPr>
            <w:color w:val="0000FF"/>
          </w:rPr>
          <w:t>приложению 1</w:t>
        </w:r>
      </w:hyperlink>
      <w:r>
        <w:t>.</w:t>
      </w:r>
    </w:p>
    <w:p w14:paraId="5389AE4A" w14:textId="77777777" w:rsidR="00915AE8" w:rsidRDefault="00C048BE">
      <w:pPr>
        <w:pStyle w:val="ConsPlusNormal0"/>
        <w:spacing w:before="240"/>
        <w:ind w:firstLine="540"/>
        <w:jc w:val="both"/>
      </w:pPr>
      <w:r>
        <w:t>2. Взрывобезопасность оборудования должна обеспечиваться в нормальных режимах работы и в пределах отклонений, установленных технической документацией изготовителя, с учетом условий его применения.</w:t>
      </w:r>
    </w:p>
    <w:p w14:paraId="63F03DA6" w14:textId="77777777" w:rsidR="00915AE8" w:rsidRDefault="00C048BE">
      <w:pPr>
        <w:pStyle w:val="ConsPlusNormal0"/>
        <w:spacing w:before="240"/>
        <w:ind w:firstLine="540"/>
        <w:jc w:val="both"/>
      </w:pPr>
      <w:r>
        <w:t>3. Оборудование для работы во взрывоопасных средах должно б</w:t>
      </w:r>
      <w:r>
        <w:t>ыть разработано и изготовлено таким образом, чтобы при применении его по назначению и выполнении требований к монтажу, эксплуатации (использованию), перевозке (транспортированию), техническому обслуживанию и ремонту обеспечивалось выполнение следующих треб</w:t>
      </w:r>
      <w:r>
        <w:t>ований безопасности:</w:t>
      </w:r>
    </w:p>
    <w:p w14:paraId="1279F14F" w14:textId="77777777" w:rsidR="00915AE8" w:rsidRDefault="00C048BE">
      <w:pPr>
        <w:pStyle w:val="ConsPlusNormal0"/>
        <w:spacing w:before="240"/>
        <w:ind w:firstLine="540"/>
        <w:jc w:val="both"/>
      </w:pPr>
      <w:r>
        <w:t>1) оборудование должно обеспечивать взрывобезопасность при эксплуатации в течение всего предполагаемого (расчетного) срока службы;</w:t>
      </w:r>
    </w:p>
    <w:p w14:paraId="6B2B1BAB" w14:textId="77777777" w:rsidR="00915AE8" w:rsidRDefault="00C048BE">
      <w:pPr>
        <w:pStyle w:val="ConsPlusNormal0"/>
        <w:spacing w:before="240"/>
        <w:ind w:firstLine="540"/>
        <w:jc w:val="both"/>
      </w:pPr>
      <w:r>
        <w:t>2) оборудование должно функционировать в фактических или прогнозируемых условиях окружающей среды;</w:t>
      </w:r>
    </w:p>
    <w:p w14:paraId="6FD16342" w14:textId="77777777" w:rsidR="00915AE8" w:rsidRDefault="00C048BE">
      <w:pPr>
        <w:pStyle w:val="ConsPlusNormal0"/>
        <w:spacing w:before="240"/>
        <w:ind w:firstLine="540"/>
        <w:jc w:val="both"/>
      </w:pPr>
      <w:r>
        <w:t>3) об</w:t>
      </w:r>
      <w:r>
        <w:t>орудование должно сохранять взрывобезопасность в изменяющихся условиях окружающей среды и при наличии внешних воздействий (влажность, вибрация, загрязнения, грозовые и коммутационные перенапряжения и др.) с учетом ограничений рабочих условий, установленных</w:t>
      </w:r>
      <w:r>
        <w:t xml:space="preserve"> изготовителем.</w:t>
      </w:r>
    </w:p>
    <w:p w14:paraId="4ED9C9CC" w14:textId="77777777" w:rsidR="00915AE8" w:rsidRDefault="00C048BE">
      <w:pPr>
        <w:pStyle w:val="ConsPlusNormal0"/>
        <w:spacing w:before="240"/>
        <w:ind w:firstLine="540"/>
        <w:jc w:val="both"/>
      </w:pPr>
      <w:r>
        <w:t>Части оборудования должны быть рассчитаны на соответствующее механическое и тепловое воздействие и должны выдерживать воздействие существующих или предполагаемых агрессивных веществ;</w:t>
      </w:r>
    </w:p>
    <w:p w14:paraId="141F6377" w14:textId="77777777" w:rsidR="00915AE8" w:rsidRDefault="00C048BE">
      <w:pPr>
        <w:pStyle w:val="ConsPlusNormal0"/>
        <w:spacing w:before="240"/>
        <w:ind w:firstLine="540"/>
        <w:jc w:val="both"/>
      </w:pPr>
      <w:r>
        <w:t>4) если оборудование содержит части, которые могут быть и</w:t>
      </w:r>
      <w:r>
        <w:t>сточниками воспламенения, оно должно открываться в выключенном состоянии или содержать только искробезопасные цепи, или иметь защиту от прикасания персонала и предупредительные надписи;</w:t>
      </w:r>
    </w:p>
    <w:p w14:paraId="1337833B" w14:textId="77777777" w:rsidR="00915AE8" w:rsidRDefault="00C048BE">
      <w:pPr>
        <w:pStyle w:val="ConsPlusNormal0"/>
        <w:spacing w:before="240"/>
        <w:ind w:firstLine="540"/>
        <w:jc w:val="both"/>
      </w:pPr>
      <w:r>
        <w:t>5) при наличии в оболочках накопителей электрического заряда (конденса</w:t>
      </w:r>
      <w:r>
        <w:t>торов) и нагретых элементов, которые могут быть источниками воспламенения, оболочки должны открываться с выдержкой времени, достаточной для разрядки встроенных конденсаторов до значения безопасной остаточной энергии или для снижения температуры нагретых эл</w:t>
      </w:r>
      <w:r>
        <w:t>ементов ниже максимальной температуры поверхности либо температурного класса, указанных на оборудовании.</w:t>
      </w:r>
    </w:p>
    <w:p w14:paraId="53B22E59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Если при взрывозащите оборудования путем продувки защитным газом после отключения электропитания предусмотрено продолжение продувки защитным газом до разрядки встроенных конденсаторов или снижения температуры нагретых элементов до указанных выше значений, </w:t>
      </w:r>
      <w:r>
        <w:t>изготовитель должен нанести на открывающиеся части оборудования предупредительную надпись;</w:t>
      </w:r>
    </w:p>
    <w:p w14:paraId="75A8E3D8" w14:textId="77777777" w:rsidR="00915AE8" w:rsidRDefault="00C048BE">
      <w:pPr>
        <w:pStyle w:val="ConsPlusNormal0"/>
        <w:spacing w:before="240"/>
        <w:ind w:firstLine="540"/>
        <w:jc w:val="both"/>
      </w:pPr>
      <w:r>
        <w:t>6) температура поверхности оборудования с уровнем взрывозащиты "особовзрывобезопасный" ("очень высокий") и "взрывобезопасный" ("высокий") и (или) его частей должна б</w:t>
      </w:r>
      <w:r>
        <w:t>ыть ниже температуры самовоспламенения окружающей взрывоопасной газовой среды и температуры самовоспламенения слоя пыли при эксплуатации (в пределах отклонений, установленных в технической документации изготовителя) в указанных аварийных режимах и при изме</w:t>
      </w:r>
      <w:r>
        <w:t>нении условий окружающей среды.</w:t>
      </w:r>
    </w:p>
    <w:p w14:paraId="6B39DBAA" w14:textId="77777777" w:rsidR="00915AE8" w:rsidRDefault="00C048BE">
      <w:pPr>
        <w:pStyle w:val="ConsPlusNormal0"/>
        <w:spacing w:before="240"/>
        <w:ind w:firstLine="540"/>
        <w:jc w:val="both"/>
      </w:pPr>
      <w:r>
        <w:t>Температура выше температуры самовоспламенения окружающей взрывоопасной среды при эксплуатации (в пределах отклонений, установленных в технической документации изготовителя) допускается только в случае, если изготовитель при</w:t>
      </w:r>
      <w:r>
        <w:t>нимает дополнительные меры по защите указанного оборудования.</w:t>
      </w:r>
    </w:p>
    <w:p w14:paraId="25ACEEE3" w14:textId="77777777" w:rsidR="00915AE8" w:rsidRDefault="00C048BE">
      <w:pPr>
        <w:pStyle w:val="ConsPlusNormal0"/>
        <w:spacing w:before="240"/>
        <w:ind w:firstLine="540"/>
        <w:jc w:val="both"/>
      </w:pPr>
      <w:r>
        <w:t>Необходимо учитывать повышение температуры, вызванное внешними источниками нагревания и химическими реакциями;</w:t>
      </w:r>
    </w:p>
    <w:p w14:paraId="7655441E" w14:textId="77777777" w:rsidR="00915AE8" w:rsidRDefault="00C048BE">
      <w:pPr>
        <w:pStyle w:val="ConsPlusNormal0"/>
        <w:spacing w:before="240"/>
        <w:ind w:firstLine="540"/>
        <w:jc w:val="both"/>
      </w:pPr>
      <w:r>
        <w:t>7) температура поверхности оборудования с уровнем взрывозащиты "повышенная надежнос</w:t>
      </w:r>
      <w:r>
        <w:t>ть против взрыва" ("повышенный") не должна быть выше максимальной температуры поверхности в нормальном режиме эксплуатации.</w:t>
      </w:r>
    </w:p>
    <w:p w14:paraId="402321F1" w14:textId="77777777" w:rsidR="00915AE8" w:rsidRDefault="00C048BE">
      <w:pPr>
        <w:pStyle w:val="ConsPlusNormal0"/>
        <w:spacing w:before="240"/>
        <w:ind w:firstLine="540"/>
        <w:jc w:val="both"/>
      </w:pPr>
      <w:r>
        <w:t>Конструкция такого оборудования не должна иметь частей, способных к искрообразованию, воспламеняющему окружающую взрывоопасную среду</w:t>
      </w:r>
      <w:r>
        <w:t>;</w:t>
      </w:r>
    </w:p>
    <w:p w14:paraId="1ED9FBE3" w14:textId="77777777" w:rsidR="00915AE8" w:rsidRDefault="00C048BE">
      <w:pPr>
        <w:pStyle w:val="ConsPlusNormal0"/>
        <w:spacing w:before="240"/>
        <w:ind w:firstLine="540"/>
        <w:jc w:val="both"/>
      </w:pPr>
      <w:r>
        <w:t>8) оборудование группы I должно быть пылезащищенным и предотвращать опасность воспламенения угольной пыли;</w:t>
      </w:r>
    </w:p>
    <w:p w14:paraId="2BA0E512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9) в оборудовании группы III, включая кабельные вводы и соединения, пыль (с учетом размера ее частиц) не должна образовывать взрывоопасные смеси с </w:t>
      </w:r>
      <w:r>
        <w:t>воздухом или опасные скопления внутри оборудования;</w:t>
      </w:r>
    </w:p>
    <w:p w14:paraId="5680A074" w14:textId="77777777" w:rsidR="00915AE8" w:rsidRDefault="00C048BE">
      <w:pPr>
        <w:pStyle w:val="ConsPlusNormal0"/>
        <w:spacing w:before="240"/>
        <w:ind w:firstLine="540"/>
        <w:jc w:val="both"/>
      </w:pPr>
      <w:r>
        <w:t>10) оборудование, которое может выделять горючие газы или пыль, должно иметь закрытые конструкции. Имеющиеся в оборудовании отверстия или негерметичные соединения должны быть спроектированы так, чтобы обр</w:t>
      </w:r>
      <w:r>
        <w:t>азующиеся газы или пыль не привели к возникновению взрывоопасной среды с внешней стороны оборудования. Отверстия, через которые материалы вводятся или выводятся, должны проектироваться и оборудоваться так, чтобы ограничить выход горючих материалов во время</w:t>
      </w:r>
      <w:r>
        <w:t xml:space="preserve"> заполнения или слива;</w:t>
      </w:r>
    </w:p>
    <w:p w14:paraId="1F9875D5" w14:textId="77777777" w:rsidR="00915AE8" w:rsidRDefault="00C048BE">
      <w:pPr>
        <w:pStyle w:val="ConsPlusNormal0"/>
        <w:spacing w:before="240"/>
        <w:ind w:firstLine="540"/>
        <w:jc w:val="both"/>
      </w:pPr>
      <w:r>
        <w:t>11) оборудование, предназначенное для применения на объектах и (или) их участках с присутствием пыли, должно проектироваться так, чтобы пыль, осевшая на его поверхности, не воспламенялась. Отложения пыли должны ограничиваться путем о</w:t>
      </w:r>
      <w:r>
        <w:t>чистки поверхностей, периодичность которой указывается в руководстве (инструкции) по эксплуатации (применению). Температура поверхности частей оборудования должна быть ниже температуры самовоспламенения слоя пыли. При этом должны предусматриваться средства</w:t>
      </w:r>
      <w:r>
        <w:t xml:space="preserve"> ограничения температуры поверхности частей оборудования с целью предупреждения опасного тепловыделения в зависимости от толщины слоя осевшей пыли;</w:t>
      </w:r>
    </w:p>
    <w:p w14:paraId="36ED313D" w14:textId="77777777" w:rsidR="00915AE8" w:rsidRDefault="00C048BE">
      <w:pPr>
        <w:pStyle w:val="ConsPlusNormal0"/>
        <w:spacing w:before="240"/>
        <w:ind w:firstLine="540"/>
        <w:jc w:val="both"/>
      </w:pPr>
      <w:r>
        <w:t>12) должно быть предусмотрено безопасное ручное отключение оборудования, включенного в автоматические процес</w:t>
      </w:r>
      <w:r>
        <w:t>сы, при нарушении установленных режимов его работы, предусмотренных в технической документации изготовителя, если это не скажется отрицательно на безопасности;</w:t>
      </w:r>
    </w:p>
    <w:p w14:paraId="4486C83A" w14:textId="77777777" w:rsidR="00915AE8" w:rsidRDefault="00C048BE">
      <w:pPr>
        <w:pStyle w:val="ConsPlusNormal0"/>
        <w:spacing w:before="240"/>
        <w:ind w:firstLine="540"/>
        <w:jc w:val="both"/>
      </w:pPr>
      <w:r>
        <w:t>13) при аварийном отключении оборудования аккумулированная энергия должна рассеиваться до безопа</w:t>
      </w:r>
      <w:r>
        <w:t>сного значения за время, указанное на предупредительных табличках, размещенных на открываемых крышках;</w:t>
      </w:r>
    </w:p>
    <w:p w14:paraId="01BC3576" w14:textId="77777777" w:rsidR="00915AE8" w:rsidRDefault="00C048BE">
      <w:pPr>
        <w:pStyle w:val="ConsPlusNormal0"/>
        <w:spacing w:before="240"/>
        <w:ind w:firstLine="540"/>
        <w:jc w:val="both"/>
      </w:pPr>
      <w:r>
        <w:t>14) оборудование должно оснащаться соответствующими вводными устройствами, причем, если оборудование предполагается использовать в сочетании с другим обо</w:t>
      </w:r>
      <w:r>
        <w:t>рудованием, их соединение должно быть безопасным;</w:t>
      </w:r>
    </w:p>
    <w:p w14:paraId="2C5BA1EC" w14:textId="77777777" w:rsidR="00915AE8" w:rsidRDefault="00C048BE">
      <w:pPr>
        <w:pStyle w:val="ConsPlusNormal0"/>
        <w:spacing w:before="240"/>
        <w:ind w:firstLine="540"/>
        <w:jc w:val="both"/>
      </w:pPr>
      <w:r>
        <w:t>15) если оборудование имеет устройства обнаружения или предупредительной сигнализации для контроля взрывоопасной среды, места и условия их размещения должны предусматриваться в технической документации изго</w:t>
      </w:r>
      <w:r>
        <w:t>товителя;</w:t>
      </w:r>
    </w:p>
    <w:p w14:paraId="525F9B19" w14:textId="77777777" w:rsidR="00915AE8" w:rsidRDefault="00C048BE">
      <w:pPr>
        <w:pStyle w:val="ConsPlusNormal0"/>
        <w:spacing w:before="240"/>
        <w:ind w:firstLine="540"/>
        <w:jc w:val="both"/>
      </w:pPr>
      <w:r>
        <w:t>16) оборудование не должно содержать материалы, способные выделять горючие вещества, создающие взрывоопасную среду;</w:t>
      </w:r>
    </w:p>
    <w:p w14:paraId="38CE000C" w14:textId="77777777" w:rsidR="00915AE8" w:rsidRDefault="00C048BE">
      <w:pPr>
        <w:pStyle w:val="ConsPlusNormal0"/>
        <w:spacing w:before="240"/>
        <w:ind w:firstLine="540"/>
        <w:jc w:val="both"/>
      </w:pPr>
      <w:r>
        <w:t>17) в пределах рабочих условий, установленных в технической документации изготовителя, необходимо исключить возможность химической</w:t>
      </w:r>
      <w:r>
        <w:t xml:space="preserve"> реакции между используемыми материалами и веществами, составляющими потенциально взрывоопасную среду, которая может отрицательно повлиять на взрывозащиту;</w:t>
      </w:r>
    </w:p>
    <w:p w14:paraId="51E4B0C3" w14:textId="77777777" w:rsidR="00915AE8" w:rsidRDefault="00C048BE">
      <w:pPr>
        <w:pStyle w:val="ConsPlusNormal0"/>
        <w:spacing w:before="240"/>
        <w:ind w:firstLine="540"/>
        <w:jc w:val="both"/>
      </w:pPr>
      <w:r>
        <w:t>18) оборудование не должно содержать материалы, которые при изменении своих характеристик под влияни</w:t>
      </w:r>
      <w:r>
        <w:t>ем температуры окружающей среды и условий эксплуатации, а также в сочетании с другими материалами снижают уровень взрывозащиты оборудования;</w:t>
      </w:r>
    </w:p>
    <w:p w14:paraId="4D5E11F7" w14:textId="77777777" w:rsidR="00915AE8" w:rsidRDefault="00C048BE">
      <w:pPr>
        <w:pStyle w:val="ConsPlusNormal0"/>
        <w:spacing w:before="240"/>
        <w:ind w:firstLine="540"/>
        <w:jc w:val="both"/>
      </w:pPr>
      <w:r>
        <w:t>19) Ex-компоненты, устанавливаемые в оборудовании или используемые для замены деталей оборудования и систем защиты,</w:t>
      </w:r>
      <w:r>
        <w:t xml:space="preserve"> должны безопасно функционировать в соответствии с требованиями обеспечения взрывобезопасности при их установке в соответствии с руководствами (инструкциями) по эксплуатации (применению) изготовителя;</w:t>
      </w:r>
    </w:p>
    <w:p w14:paraId="2CE40480" w14:textId="77777777" w:rsidR="00915AE8" w:rsidRDefault="00C048BE">
      <w:pPr>
        <w:pStyle w:val="ConsPlusNormal0"/>
        <w:spacing w:before="240"/>
        <w:ind w:firstLine="540"/>
        <w:jc w:val="both"/>
      </w:pPr>
      <w:r>
        <w:t>20) оборудование, которое может подвергаться внешним во</w:t>
      </w:r>
      <w:r>
        <w:t>здействиям, должно обеспечиваться дополнительными средствами защиты. Оборудование должно выдерживать внешние воздействия без нарушения его взрывозащиты;</w:t>
      </w:r>
    </w:p>
    <w:p w14:paraId="428D7F30" w14:textId="77777777" w:rsidR="00915AE8" w:rsidRDefault="00C048BE">
      <w:pPr>
        <w:pStyle w:val="ConsPlusNormal0"/>
        <w:spacing w:before="240"/>
        <w:ind w:firstLine="540"/>
        <w:jc w:val="both"/>
      </w:pPr>
      <w:r>
        <w:t>21) если оборудование находится в корпусе или закрытом контейнере, которые являются частью вида взрывоз</w:t>
      </w:r>
      <w:r>
        <w:t>ащиты, такой корпус или контейнер должны открываться только с помощью специального инструмента или с применением соответствующих мер защиты;</w:t>
      </w:r>
    </w:p>
    <w:p w14:paraId="4955225D" w14:textId="77777777" w:rsidR="00915AE8" w:rsidRDefault="00C048BE">
      <w:pPr>
        <w:pStyle w:val="ConsPlusNormal0"/>
        <w:spacing w:before="240"/>
        <w:ind w:firstLine="540"/>
        <w:jc w:val="both"/>
      </w:pPr>
      <w:r>
        <w:t>22) для предотвращения опасной перегрузки оборудования должно быть предусмотрено использование измерительных, регулирующих и контрольных устройств (максимальных выключателей, ограничителей температуры, дифференциальных реле давления, расходомеров, реле с в</w:t>
      </w:r>
      <w:r>
        <w:t>ыдержкой времени, индикаторов превышения скорости и (или) аналогичных типов устройств).</w:t>
      </w:r>
    </w:p>
    <w:p w14:paraId="62142007" w14:textId="77777777" w:rsidR="00915AE8" w:rsidRDefault="00C048BE">
      <w:pPr>
        <w:pStyle w:val="ConsPlusNormal0"/>
        <w:spacing w:before="240"/>
        <w:ind w:firstLine="540"/>
        <w:jc w:val="both"/>
      </w:pPr>
      <w:r>
        <w:t>4. Конструкция оборудования должна обеспечивать защиту от следующих потенциальных источников воспламенения:</w:t>
      </w:r>
    </w:p>
    <w:p w14:paraId="391D8901" w14:textId="77777777" w:rsidR="00915AE8" w:rsidRDefault="00C048BE">
      <w:pPr>
        <w:pStyle w:val="ConsPlusNormal0"/>
        <w:spacing w:before="240"/>
        <w:ind w:firstLine="540"/>
        <w:jc w:val="both"/>
      </w:pPr>
      <w:r>
        <w:t>1) искры (электрические и фрикционные), пламя, высокие темпе</w:t>
      </w:r>
      <w:r>
        <w:t>ратуры нагретых поверхностей, электромагнитные, ультразвуковые, оптические и ионизирующие излучения;</w:t>
      </w:r>
    </w:p>
    <w:p w14:paraId="3D1DCABF" w14:textId="77777777" w:rsidR="00915AE8" w:rsidRDefault="00C048BE">
      <w:pPr>
        <w:pStyle w:val="ConsPlusNormal0"/>
        <w:spacing w:before="240"/>
        <w:ind w:firstLine="540"/>
        <w:jc w:val="both"/>
      </w:pPr>
      <w:r>
        <w:t>2) статическое электричество (электростатические заряды, способные вызвать опасные разряды);</w:t>
      </w:r>
    </w:p>
    <w:p w14:paraId="3AF7E3FE" w14:textId="77777777" w:rsidR="00915AE8" w:rsidRDefault="00C048BE">
      <w:pPr>
        <w:pStyle w:val="ConsPlusNormal0"/>
        <w:spacing w:before="240"/>
        <w:ind w:firstLine="540"/>
        <w:jc w:val="both"/>
      </w:pPr>
      <w:r>
        <w:t>3) блуждающие токи и токи утечки, которые могут привести к поя</w:t>
      </w:r>
      <w:r>
        <w:t>влению опасной коррозии, искр или перегреву поверхностей и создавать, таким образом, возможность воспламенения;</w:t>
      </w:r>
    </w:p>
    <w:p w14:paraId="52F2629C" w14:textId="77777777" w:rsidR="00915AE8" w:rsidRDefault="00C048BE">
      <w:pPr>
        <w:pStyle w:val="ConsPlusNormal0"/>
        <w:spacing w:before="240"/>
        <w:ind w:firstLine="540"/>
        <w:jc w:val="both"/>
      </w:pPr>
      <w:r>
        <w:t>4) перегрев в результате трения или ударов, который может возникнуть между материалами и частями, соприкасающимися друг с другом при вращении ил</w:t>
      </w:r>
      <w:r>
        <w:t>и проникновении посторонних предметов;</w:t>
      </w:r>
    </w:p>
    <w:p w14:paraId="37BDE49F" w14:textId="77777777" w:rsidR="00915AE8" w:rsidRDefault="00C048BE">
      <w:pPr>
        <w:pStyle w:val="ConsPlusNormal0"/>
        <w:spacing w:before="240"/>
        <w:ind w:firstLine="540"/>
        <w:jc w:val="both"/>
      </w:pPr>
      <w:r>
        <w:t>5) компенсация давления, которая осуществляется регулирующими устройствами и может вызывать ударные волны или сжатия, приводящие к воспламенению;</w:t>
      </w:r>
    </w:p>
    <w:p w14:paraId="0AF87B76" w14:textId="77777777" w:rsidR="00915AE8" w:rsidRDefault="00C048BE">
      <w:pPr>
        <w:pStyle w:val="ConsPlusNormal0"/>
        <w:spacing w:before="240"/>
        <w:ind w:firstLine="540"/>
        <w:jc w:val="both"/>
      </w:pPr>
      <w:r>
        <w:t>6) удары молнии;</w:t>
      </w:r>
    </w:p>
    <w:p w14:paraId="79A50D38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7) экзотермические реакции, включая самовоспламенение </w:t>
      </w:r>
      <w:r>
        <w:t>пыли.</w:t>
      </w:r>
    </w:p>
    <w:p w14:paraId="4BF915C1" w14:textId="77777777" w:rsidR="00915AE8" w:rsidRDefault="00C048BE">
      <w:pPr>
        <w:pStyle w:val="ConsPlusNormal0"/>
        <w:spacing w:before="240"/>
        <w:ind w:firstLine="540"/>
        <w:jc w:val="both"/>
      </w:pPr>
      <w:r>
        <w:t>При этом должны быть приняты во внимание все факторы опасности возникновения взрыва и выявлены источники инициирования воспламенения взрывоопасных сред. С учетом проведенной оценки факторов опасности должны быть выбраны способы обеспечения взрывозащи</w:t>
      </w:r>
      <w:r>
        <w:t>ты (виды взрывозащиты) оборудования для его применения во взрывоопасных средах.</w:t>
      </w:r>
    </w:p>
    <w:p w14:paraId="2DC4630F" w14:textId="77777777" w:rsidR="00915AE8" w:rsidRDefault="00C048BE">
      <w:pPr>
        <w:pStyle w:val="ConsPlusNormal0"/>
        <w:spacing w:before="240"/>
        <w:ind w:firstLine="540"/>
        <w:jc w:val="both"/>
      </w:pPr>
      <w:r>
        <w:t>5. Устройства, обеспечивающие защиту оборудования при аварийных режимах, должны соответствовать следующим требованиям:</w:t>
      </w:r>
    </w:p>
    <w:p w14:paraId="6218F709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1) защитные устройства должны функционировать независимо </w:t>
      </w:r>
      <w:r>
        <w:t>от любого необходимого для работы измерительного или контрольного устройства. Отказ защитного устройства должен обнаруживаться с помощью технических средств, предусмотренных технической документацией;</w:t>
      </w:r>
    </w:p>
    <w:p w14:paraId="72CA0422" w14:textId="77777777" w:rsidR="00915AE8" w:rsidRDefault="00C048BE">
      <w:pPr>
        <w:pStyle w:val="ConsPlusNormal0"/>
        <w:spacing w:before="240"/>
        <w:ind w:firstLine="540"/>
        <w:jc w:val="both"/>
      </w:pPr>
      <w:r>
        <w:t>2) аварийное выключение должно непосредственно приводит</w:t>
      </w:r>
      <w:r>
        <w:t>ь в действие соответствующие устройства управления без промежуточной команды программного обеспечения;</w:t>
      </w:r>
    </w:p>
    <w:p w14:paraId="4B0D93D2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3) аварийные средства управления защитных устройств должны оборудоваться механизмами или иными устройствами блокировки повторного запуска. Новая команда </w:t>
      </w:r>
      <w:r>
        <w:t>запуска может выполняться и нормальная работа возобновляться только после специального сброса блокировок повторного запуска;</w:t>
      </w:r>
    </w:p>
    <w:p w14:paraId="62ECC8B6" w14:textId="77777777" w:rsidR="00915AE8" w:rsidRDefault="00C048BE">
      <w:pPr>
        <w:pStyle w:val="ConsPlusNormal0"/>
        <w:spacing w:before="240"/>
        <w:ind w:firstLine="540"/>
        <w:jc w:val="both"/>
      </w:pPr>
      <w:r>
        <w:t>4) применяемые устройства управления и индикаторы должны проектироваться с целью обеспечения максимально возможного уровня эксплуат</w:t>
      </w:r>
      <w:r>
        <w:t>ационной безопасности в отношении риска взрыва;</w:t>
      </w:r>
    </w:p>
    <w:p w14:paraId="30DCDDC3" w14:textId="77777777" w:rsidR="00915AE8" w:rsidRDefault="00C048BE">
      <w:pPr>
        <w:pStyle w:val="ConsPlusNormal0"/>
        <w:spacing w:before="240"/>
        <w:ind w:firstLine="540"/>
        <w:jc w:val="both"/>
      </w:pPr>
      <w:r>
        <w:t>5) устройства с измерительной функцией должны проектироваться и изготавливаться с учетом эксплуатационных требований и условий их применения во взрывоопасной среде и удовлетворять требованиям по обеспечению е</w:t>
      </w:r>
      <w:r>
        <w:t>динства измерений;</w:t>
      </w:r>
    </w:p>
    <w:p w14:paraId="24344E0B" w14:textId="77777777" w:rsidR="00915AE8" w:rsidRDefault="00C048BE">
      <w:pPr>
        <w:pStyle w:val="ConsPlusNormal0"/>
        <w:spacing w:before="240"/>
        <w:ind w:firstLine="540"/>
        <w:jc w:val="both"/>
      </w:pPr>
      <w:r>
        <w:t>6) должна обеспечиваться возможность проверки точности показаний и функционирования устройств с измерительной функцией;</w:t>
      </w:r>
    </w:p>
    <w:p w14:paraId="05A2CB6D" w14:textId="77777777" w:rsidR="00915AE8" w:rsidRDefault="00C048BE">
      <w:pPr>
        <w:pStyle w:val="ConsPlusNormal0"/>
        <w:spacing w:before="240"/>
        <w:ind w:firstLine="540"/>
        <w:jc w:val="both"/>
      </w:pPr>
      <w:r>
        <w:t>7) аварийный порог потенциального источника воспламенения устройств с измерительной функцией должен находиться ниже п</w:t>
      </w:r>
      <w:r>
        <w:t>редельных условий возникновения взрыва и (или) воспламенения регистрируемых взрывоопасных сред, с учетом установленного в технической документации коэффициента безопасности, рабочих условий и погрешностей измерительной системы;</w:t>
      </w:r>
    </w:p>
    <w:p w14:paraId="5162B664" w14:textId="77777777" w:rsidR="00915AE8" w:rsidRDefault="00C048BE">
      <w:pPr>
        <w:pStyle w:val="ConsPlusNormal0"/>
        <w:spacing w:before="240"/>
        <w:ind w:firstLine="540"/>
        <w:jc w:val="both"/>
      </w:pPr>
      <w:r>
        <w:t>8) программное обеспечение у</w:t>
      </w:r>
      <w:r>
        <w:t>правляемого им оборудования должно учитывать риски, связанные с ошибками в программе.</w:t>
      </w:r>
    </w:p>
    <w:p w14:paraId="52FBF118" w14:textId="77777777" w:rsidR="00915AE8" w:rsidRDefault="00C048BE">
      <w:pPr>
        <w:pStyle w:val="ConsPlusNormal0"/>
        <w:spacing w:before="240"/>
        <w:ind w:firstLine="540"/>
        <w:jc w:val="both"/>
      </w:pPr>
      <w:r>
        <w:t>6. При поставке оборудования потребителю к нему должна прилагаться техническая документация изготовителя, которая должна включать:</w:t>
      </w:r>
    </w:p>
    <w:p w14:paraId="265D0C99" w14:textId="77777777" w:rsidR="00915AE8" w:rsidRDefault="00C048BE">
      <w:pPr>
        <w:pStyle w:val="ConsPlusNormal0"/>
        <w:spacing w:before="240"/>
        <w:ind w:firstLine="540"/>
        <w:jc w:val="both"/>
      </w:pPr>
      <w:r>
        <w:t>1) наименование и (или) обозначение обо</w:t>
      </w:r>
      <w:r>
        <w:t>рудования (тип, марка, модель), его параметры и характеристики, влияющие на безопасность, наименование и (или) товарный знак изготовителя;</w:t>
      </w:r>
    </w:p>
    <w:p w14:paraId="5AB90C1E" w14:textId="77777777" w:rsidR="00915AE8" w:rsidRDefault="00C048BE">
      <w:pPr>
        <w:pStyle w:val="ConsPlusNormal0"/>
        <w:spacing w:before="240"/>
        <w:ind w:firstLine="540"/>
        <w:jc w:val="both"/>
      </w:pPr>
      <w:r>
        <w:t>2) информацию о его назначении;</w:t>
      </w:r>
    </w:p>
    <w:p w14:paraId="0812C021" w14:textId="77777777" w:rsidR="00915AE8" w:rsidRDefault="00C048BE">
      <w:pPr>
        <w:pStyle w:val="ConsPlusNormal0"/>
        <w:spacing w:before="240"/>
        <w:ind w:firstLine="540"/>
        <w:jc w:val="both"/>
      </w:pPr>
      <w:r>
        <w:t>3) указания по монтажу, сборке, наладке или регулировке;</w:t>
      </w:r>
    </w:p>
    <w:p w14:paraId="526174AC" w14:textId="77777777" w:rsidR="00915AE8" w:rsidRDefault="00C048BE">
      <w:pPr>
        <w:pStyle w:val="ConsPlusNormal0"/>
        <w:spacing w:before="240"/>
        <w:ind w:firstLine="540"/>
        <w:jc w:val="both"/>
      </w:pPr>
      <w:r>
        <w:t>4) указания по использованию</w:t>
      </w:r>
      <w:r>
        <w:t xml:space="preserve"> оборудования и мерам по обеспечению безопасности, которые необходимо соблюдать при эксплуатации (включая ввод в эксплуатацию, использование по прямому назначению, техническое обслуживание, все виды ремонта и технических освидетельствований, средства защит</w:t>
      </w:r>
      <w:r>
        <w:t>ы, направленные на уменьшение интенсивности и локализацию вредных производственных факторов, транспортировку и условия хранения);</w:t>
      </w:r>
    </w:p>
    <w:p w14:paraId="7FC5DDA5" w14:textId="77777777" w:rsidR="00915AE8" w:rsidRDefault="00C048BE">
      <w:pPr>
        <w:pStyle w:val="ConsPlusNormal0"/>
        <w:spacing w:before="240"/>
        <w:ind w:firstLine="540"/>
        <w:jc w:val="both"/>
      </w:pPr>
      <w:r>
        <w:t>5) назначенные показатели срока службы и (или) назначенный ресурс;</w:t>
      </w:r>
    </w:p>
    <w:p w14:paraId="64D50A1C" w14:textId="77777777" w:rsidR="00915AE8" w:rsidRDefault="00C048BE">
      <w:pPr>
        <w:pStyle w:val="ConsPlusNormal0"/>
        <w:spacing w:before="240"/>
        <w:ind w:firstLine="540"/>
        <w:jc w:val="both"/>
      </w:pPr>
      <w:r>
        <w:t>6) перечень критических отказов, возможных ошибок персонала</w:t>
      </w:r>
      <w:r>
        <w:t xml:space="preserve"> (пользователя), приводящих к аварийным режимам оборудования, и действий, предотвращающих указанные ошибки;</w:t>
      </w:r>
    </w:p>
    <w:p w14:paraId="5BF1C816" w14:textId="77777777" w:rsidR="00915AE8" w:rsidRDefault="00C048BE">
      <w:pPr>
        <w:pStyle w:val="ConsPlusNormal0"/>
        <w:spacing w:before="240"/>
        <w:ind w:firstLine="540"/>
        <w:jc w:val="both"/>
      </w:pPr>
      <w:r>
        <w:t>7) параметры предельных состояний;</w:t>
      </w:r>
    </w:p>
    <w:p w14:paraId="6595CDC1" w14:textId="77777777" w:rsidR="00915AE8" w:rsidRDefault="00C048BE">
      <w:pPr>
        <w:pStyle w:val="ConsPlusNormal0"/>
        <w:spacing w:before="240"/>
        <w:ind w:firstLine="540"/>
        <w:jc w:val="both"/>
      </w:pPr>
      <w:r>
        <w:t>8) информацию о мерах, которые следует предпринять при обнаружении неисправности этого оборудования;</w:t>
      </w:r>
    </w:p>
    <w:p w14:paraId="3F03562E" w14:textId="77777777" w:rsidR="00915AE8" w:rsidRDefault="00C048BE">
      <w:pPr>
        <w:pStyle w:val="ConsPlusNormal0"/>
        <w:spacing w:before="240"/>
        <w:ind w:firstLine="540"/>
        <w:jc w:val="both"/>
      </w:pPr>
      <w:r>
        <w:t>9) информацию о необходимости доукомплектования дополнительными элементами (кабельными вводами и т.д.);</w:t>
      </w:r>
    </w:p>
    <w:p w14:paraId="7E0E0038" w14:textId="77777777" w:rsidR="00915AE8" w:rsidRDefault="00C048BE">
      <w:pPr>
        <w:pStyle w:val="ConsPlusNormal0"/>
        <w:spacing w:before="240"/>
        <w:ind w:firstLine="540"/>
        <w:jc w:val="both"/>
      </w:pPr>
      <w:r>
        <w:t>10) требования к обеспечению сохранения технических характеристик оборудования, обуславливающих его взрывобезопасность;</w:t>
      </w:r>
    </w:p>
    <w:p w14:paraId="7A2B588E" w14:textId="77777777" w:rsidR="00915AE8" w:rsidRDefault="00C048BE">
      <w:pPr>
        <w:pStyle w:val="ConsPlusNormal0"/>
        <w:spacing w:before="240"/>
        <w:ind w:firstLine="540"/>
        <w:jc w:val="both"/>
      </w:pPr>
      <w:r>
        <w:t>11) требования к упаковке, консервации, условиям транспортирования и хранения, назначенные сроки хранения, указания по регламентным срокам переосвидетельствования состояния, замены отдельных элементов, деталей, узлов с истекшим сроком хранения;</w:t>
      </w:r>
    </w:p>
    <w:p w14:paraId="6BF1354C" w14:textId="77777777" w:rsidR="00915AE8" w:rsidRDefault="00C048BE">
      <w:pPr>
        <w:pStyle w:val="ConsPlusNormal0"/>
        <w:spacing w:before="240"/>
        <w:ind w:firstLine="540"/>
        <w:jc w:val="both"/>
      </w:pPr>
      <w:r>
        <w:t>12) требова</w:t>
      </w:r>
      <w:r>
        <w:t>ния к утилизации оборудования;</w:t>
      </w:r>
    </w:p>
    <w:p w14:paraId="1F968C3D" w14:textId="77777777" w:rsidR="00915AE8" w:rsidRDefault="00C048BE">
      <w:pPr>
        <w:pStyle w:val="ConsPlusNormal0"/>
        <w:spacing w:before="240"/>
        <w:ind w:firstLine="540"/>
        <w:jc w:val="both"/>
      </w:pPr>
      <w:r>
        <w:t>13) правила и условия хранения, перевозки и утилизации (при необходимости - установление требований к ним);</w:t>
      </w:r>
    </w:p>
    <w:p w14:paraId="6D8EBBBA" w14:textId="77777777" w:rsidR="00915AE8" w:rsidRDefault="00C048BE">
      <w:pPr>
        <w:pStyle w:val="ConsPlusNormal0"/>
        <w:spacing w:before="240"/>
        <w:ind w:firstLine="540"/>
        <w:jc w:val="both"/>
      </w:pPr>
      <w:r>
        <w:t>14) требования к персоналу;</w:t>
      </w:r>
    </w:p>
    <w:p w14:paraId="17C4B7EC" w14:textId="77777777" w:rsidR="00915AE8" w:rsidRDefault="00C048BE">
      <w:pPr>
        <w:pStyle w:val="ConsPlusNormal0"/>
        <w:spacing w:before="240"/>
        <w:ind w:firstLine="540"/>
        <w:jc w:val="both"/>
      </w:pPr>
      <w:r>
        <w:t>15) местонахождение изготовителя, информацию для связи с ним;</w:t>
      </w:r>
    </w:p>
    <w:p w14:paraId="70D09B31" w14:textId="77777777" w:rsidR="00915AE8" w:rsidRDefault="00C048BE">
      <w:pPr>
        <w:pStyle w:val="ConsPlusNormal0"/>
        <w:spacing w:before="240"/>
        <w:ind w:firstLine="540"/>
        <w:jc w:val="both"/>
      </w:pPr>
      <w:r>
        <w:t>16) наименование и местонах</w:t>
      </w:r>
      <w:r>
        <w:t>ождение уполномоченного изготовителем лица, импортера, информацию для связи с ним;</w:t>
      </w:r>
    </w:p>
    <w:p w14:paraId="0DDEAB6D" w14:textId="77777777" w:rsidR="00915AE8" w:rsidRDefault="00C048BE">
      <w:pPr>
        <w:pStyle w:val="ConsPlusNormal0"/>
        <w:spacing w:before="240"/>
        <w:ind w:firstLine="540"/>
        <w:jc w:val="both"/>
      </w:pPr>
      <w:r>
        <w:t>17) дату изготовления.</w:t>
      </w:r>
    </w:p>
    <w:p w14:paraId="32633B8E" w14:textId="77777777" w:rsidR="00915AE8" w:rsidRDefault="00C048BE">
      <w:pPr>
        <w:pStyle w:val="ConsPlusNormal0"/>
        <w:spacing w:before="240"/>
        <w:ind w:firstLine="540"/>
        <w:jc w:val="both"/>
      </w:pPr>
      <w:r>
        <w:t>Техническая документация изготавливается на бумажных носителях. К ней может быть приложен комплект технической документации на электронных носителях.</w:t>
      </w:r>
    </w:p>
    <w:p w14:paraId="23F090F4" w14:textId="77777777" w:rsidR="00915AE8" w:rsidRDefault="00C048BE">
      <w:pPr>
        <w:pStyle w:val="ConsPlusNormal0"/>
        <w:spacing w:before="240"/>
        <w:ind w:firstLine="540"/>
        <w:jc w:val="both"/>
      </w:pPr>
      <w:r>
        <w:t>7. На оборудование должна быть нанесена маркировка, которая включает:</w:t>
      </w:r>
    </w:p>
    <w:p w14:paraId="5EF5965D" w14:textId="77777777" w:rsidR="00915AE8" w:rsidRDefault="00C048BE">
      <w:pPr>
        <w:pStyle w:val="ConsPlusNormal0"/>
        <w:spacing w:before="240"/>
        <w:ind w:firstLine="540"/>
        <w:jc w:val="both"/>
      </w:pPr>
      <w:r>
        <w:t>1) наименование изготовителя или его зарегистрированный товарный знак;</w:t>
      </w:r>
    </w:p>
    <w:p w14:paraId="0E9650B2" w14:textId="77777777" w:rsidR="00915AE8" w:rsidRDefault="00C048BE">
      <w:pPr>
        <w:pStyle w:val="ConsPlusNormal0"/>
        <w:spacing w:before="240"/>
        <w:ind w:firstLine="540"/>
        <w:jc w:val="both"/>
      </w:pPr>
      <w:r>
        <w:t>2) обозначение типа оборудования;</w:t>
      </w:r>
    </w:p>
    <w:p w14:paraId="37A26726" w14:textId="77777777" w:rsidR="00915AE8" w:rsidRDefault="00C048BE">
      <w:pPr>
        <w:pStyle w:val="ConsPlusNormal0"/>
        <w:spacing w:before="240"/>
        <w:ind w:firstLine="540"/>
        <w:jc w:val="both"/>
      </w:pPr>
      <w:r>
        <w:t>3) заводской номер;</w:t>
      </w:r>
    </w:p>
    <w:p w14:paraId="6C5BF644" w14:textId="77777777" w:rsidR="00915AE8" w:rsidRDefault="00C048BE">
      <w:pPr>
        <w:pStyle w:val="ConsPlusNormal0"/>
        <w:spacing w:before="240"/>
        <w:ind w:firstLine="540"/>
        <w:jc w:val="both"/>
      </w:pPr>
      <w:r>
        <w:t>4) номер сертификата соответствия;</w:t>
      </w:r>
    </w:p>
    <w:p w14:paraId="1F038A43" w14:textId="77777777" w:rsidR="00915AE8" w:rsidRDefault="00C048BE">
      <w:pPr>
        <w:pStyle w:val="ConsPlusNormal0"/>
        <w:spacing w:before="240"/>
        <w:ind w:firstLine="540"/>
        <w:jc w:val="both"/>
      </w:pPr>
      <w:r>
        <w:t>5) маркировку взрывозащиты</w:t>
      </w:r>
      <w:r>
        <w:t xml:space="preserve">. Изображение специального знака взрывобезопасности установлено в </w:t>
      </w:r>
      <w:hyperlink w:anchor="P385" w:tooltip="ИЗОБРАЖЕНИЕ СПЕЦИАЛЬНОГО ЗНАКА ВЗРЫВОБЕЗОПАСНОСТИ">
        <w:r>
          <w:rPr>
            <w:color w:val="0000FF"/>
          </w:rPr>
          <w:t>приложении 2</w:t>
        </w:r>
      </w:hyperlink>
      <w:r>
        <w:t>.</w:t>
      </w:r>
    </w:p>
    <w:p w14:paraId="65DBF40B" w14:textId="77777777" w:rsidR="00915AE8" w:rsidRDefault="00C048BE">
      <w:pPr>
        <w:pStyle w:val="ConsPlusNormal0"/>
        <w:spacing w:before="240"/>
        <w:ind w:firstLine="540"/>
        <w:jc w:val="both"/>
      </w:pPr>
      <w:bookmarkStart w:id="5" w:name="P189"/>
      <w:bookmarkEnd w:id="5"/>
      <w:r>
        <w:t>8. Маркировка и техническая документация изготовителя выполняются на русском языке и на госуда</w:t>
      </w:r>
      <w:r>
        <w:t>рственном(ых) языке(ах) государства - члена Таможенного союза, при наличии соответствующих требований в законодательстве(ах) государства - члена Таможенного союза.</w:t>
      </w:r>
    </w:p>
    <w:p w14:paraId="422E43AE" w14:textId="77777777" w:rsidR="00915AE8" w:rsidRDefault="00C048BE">
      <w:pPr>
        <w:pStyle w:val="ConsPlusNormal0"/>
        <w:spacing w:before="240"/>
        <w:ind w:firstLine="540"/>
        <w:jc w:val="both"/>
      </w:pPr>
      <w:bookmarkStart w:id="6" w:name="P190"/>
      <w:bookmarkEnd w:id="6"/>
      <w:r>
        <w:t>9. Маркировка должна быть нанесена на поверхность этого оборудования или табличку, доступные</w:t>
      </w:r>
      <w:r>
        <w:t xml:space="preserve"> для осмотра без разборки или применения инструмента, и сохраняться в течение всего срока службы оборудования.</w:t>
      </w:r>
    </w:p>
    <w:p w14:paraId="03E74374" w14:textId="77777777" w:rsidR="00915AE8" w:rsidRDefault="00C048BE">
      <w:pPr>
        <w:pStyle w:val="ConsPlusNormal0"/>
        <w:spacing w:before="240"/>
        <w:ind w:firstLine="540"/>
        <w:jc w:val="both"/>
      </w:pPr>
      <w:r>
        <w:t>10. По решению изготовителя или в соответствии с контрактом (договором) поставки маркировка оборудования может включать дополнительную информацию</w:t>
      </w:r>
      <w:r>
        <w:t>, которая имеет значение для его безопасного применения, в том числе:</w:t>
      </w:r>
    </w:p>
    <w:p w14:paraId="5A13796E" w14:textId="77777777" w:rsidR="00915AE8" w:rsidRDefault="00C048BE">
      <w:pPr>
        <w:pStyle w:val="ConsPlusNormal0"/>
        <w:spacing w:before="240"/>
        <w:ind w:firstLine="540"/>
        <w:jc w:val="both"/>
      </w:pPr>
      <w:r>
        <w:t>1) номинальное напряжение или диапазон номинальных напряжений;</w:t>
      </w:r>
    </w:p>
    <w:p w14:paraId="382644F5" w14:textId="77777777" w:rsidR="00915AE8" w:rsidRDefault="00C048BE">
      <w:pPr>
        <w:pStyle w:val="ConsPlusNormal0"/>
        <w:spacing w:before="240"/>
        <w:ind w:firstLine="540"/>
        <w:jc w:val="both"/>
      </w:pPr>
      <w:r>
        <w:t>2) длительно допустимое рабочее напряжение;</w:t>
      </w:r>
    </w:p>
    <w:p w14:paraId="2F30363C" w14:textId="77777777" w:rsidR="00915AE8" w:rsidRDefault="00C048BE">
      <w:pPr>
        <w:pStyle w:val="ConsPlusNormal0"/>
        <w:spacing w:before="240"/>
        <w:ind w:firstLine="540"/>
        <w:jc w:val="both"/>
      </w:pPr>
      <w:r>
        <w:t>3) условное обозначение рода тока (если не указана номинальная частота);</w:t>
      </w:r>
    </w:p>
    <w:p w14:paraId="679D5D5B" w14:textId="77777777" w:rsidR="00915AE8" w:rsidRDefault="00C048BE">
      <w:pPr>
        <w:pStyle w:val="ConsPlusNormal0"/>
        <w:spacing w:before="240"/>
        <w:ind w:firstLine="540"/>
        <w:jc w:val="both"/>
      </w:pPr>
      <w:r>
        <w:t>4) усл</w:t>
      </w:r>
      <w:r>
        <w:t>овное обозначение класса защиты от поражения человека электрическим током;</w:t>
      </w:r>
    </w:p>
    <w:p w14:paraId="1B1369CA" w14:textId="77777777" w:rsidR="00915AE8" w:rsidRDefault="00C048BE">
      <w:pPr>
        <w:pStyle w:val="ConsPlusNormal0"/>
        <w:spacing w:before="240"/>
        <w:ind w:firstLine="540"/>
        <w:jc w:val="both"/>
      </w:pPr>
      <w:r>
        <w:t>5) степень защиты, обеспечиваемая оболочкой;</w:t>
      </w:r>
    </w:p>
    <w:p w14:paraId="52CE3C47" w14:textId="77777777" w:rsidR="00915AE8" w:rsidRDefault="00C048BE">
      <w:pPr>
        <w:pStyle w:val="ConsPlusNormal0"/>
        <w:spacing w:before="240"/>
        <w:ind w:firstLine="540"/>
        <w:jc w:val="both"/>
      </w:pPr>
      <w:r>
        <w:t>6) номинальную потребляемую или полезную мощность либо номинальный ток;</w:t>
      </w:r>
    </w:p>
    <w:p w14:paraId="4CEB5E16" w14:textId="77777777" w:rsidR="00915AE8" w:rsidRDefault="00C048BE">
      <w:pPr>
        <w:pStyle w:val="ConsPlusNormal0"/>
        <w:spacing w:before="240"/>
        <w:ind w:firstLine="540"/>
        <w:jc w:val="both"/>
      </w:pPr>
      <w:r>
        <w:t>7) массу;</w:t>
      </w:r>
    </w:p>
    <w:p w14:paraId="7C855A37" w14:textId="77777777" w:rsidR="00915AE8" w:rsidRDefault="00C048BE">
      <w:pPr>
        <w:pStyle w:val="ConsPlusNormal0"/>
        <w:spacing w:before="240"/>
        <w:ind w:firstLine="540"/>
        <w:jc w:val="both"/>
      </w:pPr>
      <w:r>
        <w:t>8) габаритные размеры;</w:t>
      </w:r>
    </w:p>
    <w:p w14:paraId="22E2E339" w14:textId="77777777" w:rsidR="00915AE8" w:rsidRDefault="00C048BE">
      <w:pPr>
        <w:pStyle w:val="ConsPlusNormal0"/>
        <w:spacing w:before="240"/>
        <w:ind w:firstLine="540"/>
        <w:jc w:val="both"/>
      </w:pPr>
      <w:r>
        <w:t>9) дату изготовления.</w:t>
      </w:r>
    </w:p>
    <w:p w14:paraId="7533C344" w14:textId="77777777" w:rsidR="00915AE8" w:rsidRDefault="00915AE8">
      <w:pPr>
        <w:pStyle w:val="ConsPlusNormal0"/>
        <w:ind w:firstLine="540"/>
        <w:jc w:val="both"/>
      </w:pPr>
    </w:p>
    <w:p w14:paraId="5DD7056E" w14:textId="77777777" w:rsidR="00915AE8" w:rsidRDefault="00C048BE">
      <w:pPr>
        <w:pStyle w:val="ConsPlusTitle0"/>
        <w:ind w:firstLine="540"/>
        <w:jc w:val="both"/>
        <w:outlineLvl w:val="1"/>
      </w:pPr>
      <w:r>
        <w:t>Статья 5. Обеспечение соответствия требованиям безопасности</w:t>
      </w:r>
    </w:p>
    <w:p w14:paraId="1CF84560" w14:textId="77777777" w:rsidR="00915AE8" w:rsidRDefault="00915AE8">
      <w:pPr>
        <w:pStyle w:val="ConsPlusNormal0"/>
        <w:ind w:firstLine="540"/>
        <w:jc w:val="both"/>
      </w:pPr>
    </w:p>
    <w:p w14:paraId="7B8A2360" w14:textId="77777777" w:rsidR="00915AE8" w:rsidRDefault="00C048BE">
      <w:pPr>
        <w:pStyle w:val="ConsPlusNormal0"/>
        <w:ind w:firstLine="540"/>
        <w:jc w:val="both"/>
      </w:pPr>
      <w:bookmarkStart w:id="7" w:name="P204"/>
      <w:bookmarkEnd w:id="7"/>
      <w:r>
        <w:t>1. Соответствие оборудования настоящему техническому регламенту Таможенного союза обеспечивается выполнением его требований безопасности непосредственно либо выполнением на добровольной основе тр</w:t>
      </w:r>
      <w:r>
        <w:t>ебований межгосударственных стандартов, а в случае их отсутствия - национальных (государственных) стандартов государств - членов Таможенного союза, в результате применения которых на добровольной основе обеспечивается соблюдение требований настоящего техни</w:t>
      </w:r>
      <w:r>
        <w:t>ческого регламента Таможенного союза, и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настоящего технического регламента Таможенного сою</w:t>
      </w:r>
      <w:r>
        <w:t>за и осуществления оценки (подтверждения) соответствия оборудования для работы во взрывоопасных средах (далее - стандарты).</w:t>
      </w:r>
    </w:p>
    <w:p w14:paraId="7D7C2038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2. </w:t>
      </w:r>
      <w:hyperlink r:id="rId23" w:tooltip="Решение Коллегии Евразийской экономической комиссии от 01.12.2020 N 158 (ред. от 26.02.2026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">
        <w:r>
          <w:rPr>
            <w:color w:val="0000FF"/>
          </w:rPr>
          <w:t>Пе</w:t>
        </w:r>
        <w:r>
          <w:rPr>
            <w:color w:val="0000FF"/>
          </w:rPr>
          <w:t>речни</w:t>
        </w:r>
      </w:hyperlink>
      <w:r>
        <w:t xml:space="preserve"> стандартов, указанных в </w:t>
      </w:r>
      <w:hyperlink w:anchor="P204" w:tooltip="1. Соответствие оборудования настоящему техническому регламенту Таможенного союза обеспечивается выполнением его требований безопасности непосредственно либо выполнением на добровольной основе требований межгосударственных стандартов, а в случае их отсутствия ">
        <w:r>
          <w:rPr>
            <w:color w:val="0000FF"/>
          </w:rPr>
          <w:t>пункте 1</w:t>
        </w:r>
      </w:hyperlink>
      <w:r>
        <w:t xml:space="preserve"> настоящей статьи, утверждает Комиссия Таможенного союза (далее - Комиссия).</w:t>
      </w:r>
    </w:p>
    <w:p w14:paraId="1DECF869" w14:textId="77777777" w:rsidR="00915AE8" w:rsidRDefault="00915AE8">
      <w:pPr>
        <w:pStyle w:val="ConsPlusNormal0"/>
        <w:ind w:firstLine="540"/>
        <w:jc w:val="both"/>
      </w:pPr>
    </w:p>
    <w:p w14:paraId="2702958F" w14:textId="77777777" w:rsidR="00915AE8" w:rsidRDefault="00C048BE">
      <w:pPr>
        <w:pStyle w:val="ConsPlusTitle0"/>
        <w:ind w:firstLine="540"/>
        <w:jc w:val="both"/>
        <w:outlineLvl w:val="1"/>
      </w:pPr>
      <w:bookmarkStart w:id="8" w:name="P207"/>
      <w:bookmarkEnd w:id="8"/>
      <w:r>
        <w:t>Статья 6. Подтверждение соответствия</w:t>
      </w:r>
    </w:p>
    <w:p w14:paraId="29305861" w14:textId="77777777" w:rsidR="00915AE8" w:rsidRDefault="00915AE8">
      <w:pPr>
        <w:pStyle w:val="ConsPlusNormal0"/>
        <w:ind w:firstLine="540"/>
        <w:jc w:val="both"/>
      </w:pPr>
    </w:p>
    <w:p w14:paraId="3EBB5B61" w14:textId="77777777" w:rsidR="00915AE8" w:rsidRDefault="00C048BE">
      <w:pPr>
        <w:pStyle w:val="ConsPlusNormal0"/>
        <w:ind w:firstLine="540"/>
        <w:jc w:val="both"/>
      </w:pPr>
      <w:r>
        <w:t>1. Перед выпуском в обращение на единой таможенной территории Там</w:t>
      </w:r>
      <w:r>
        <w:t>оженного союза оборудование должно быть подвергнуто процедуре подтверждения соответствия требованиям настоящего технического регламента Таможенного союза.</w:t>
      </w:r>
    </w:p>
    <w:p w14:paraId="34AD5F6C" w14:textId="77777777" w:rsidR="00915AE8" w:rsidRDefault="00C048BE">
      <w:pPr>
        <w:pStyle w:val="ConsPlusNormal0"/>
        <w:spacing w:before="240"/>
        <w:ind w:firstLine="540"/>
        <w:jc w:val="both"/>
      </w:pPr>
      <w:r>
        <w:t>Подтверждение соответствия оборудования носит обязательный характер и осуществляется в форме сертифик</w:t>
      </w:r>
      <w:r>
        <w:t>ации.</w:t>
      </w:r>
    </w:p>
    <w:p w14:paraId="7A327B23" w14:textId="77777777" w:rsidR="00915AE8" w:rsidRDefault="00C048BE">
      <w:pPr>
        <w:pStyle w:val="ConsPlusNormal0"/>
        <w:spacing w:before="240"/>
        <w:ind w:firstLine="540"/>
        <w:jc w:val="both"/>
      </w:pPr>
      <w:r>
        <w:t>2. Процедуры подтверждения соответствия оборудования установленным в настоящем техническом регламенте Таможенного союза требованиям осуществляются аккредитованными органами по сертификации (оценке (подтверждению) соответствия) и аккредитованными испы</w:t>
      </w:r>
      <w:r>
        <w:t>тательными лабораториями (центрами), включенными в Единый реестр органов по сертификации и испытательных лабораторий (центров) Таможенного союза.</w:t>
      </w:r>
    </w:p>
    <w:p w14:paraId="7DAAE3CC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3. Подтверждение соответствия оборудования осуществляется по схемам в соответствии с </w:t>
      </w:r>
      <w:hyperlink r:id="rId24" w:tooltip="Решение Комиссии Таможенного союза от 07.04.2011 N 621 (с изм. от 18.04.2018) &quot;О Положении о порядке применения типовых схем оценки (подтверждения) соответствия требованиям технических регламентов Таможенного союза&quot; {КонсультантПлюс}">
        <w:r>
          <w:rPr>
            <w:color w:val="0000FF"/>
          </w:rPr>
          <w:t>Положением</w:t>
        </w:r>
      </w:hyperlink>
      <w:r>
        <w:t xml:space="preserve"> о порядке применения типовых схем оценки (подтверждения) соответствия в технических регламентах Таможенного союза, утвержденным Комиссией Таможенного союза:</w:t>
      </w:r>
    </w:p>
    <w:p w14:paraId="1FF21381" w14:textId="77777777" w:rsidR="00915AE8" w:rsidRDefault="00C048BE">
      <w:pPr>
        <w:pStyle w:val="ConsPlusNormal0"/>
        <w:spacing w:before="240"/>
        <w:ind w:firstLine="540"/>
        <w:jc w:val="both"/>
      </w:pPr>
      <w:r>
        <w:t>1) в отношен</w:t>
      </w:r>
      <w:r>
        <w:t>ии серийно выпускаемого оборудования:</w:t>
      </w:r>
    </w:p>
    <w:p w14:paraId="24E30239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сертификация оборудования на основе испытаний типового образца в аккредитованной испытательной лаборатории (центре) и анализа состояния производства с последующим инспекционным контролем </w:t>
      </w:r>
      <w:hyperlink r:id="rId25" w:tooltip="Решение Комиссии Таможенного союза от 07.04.2011 N 621 (с изм. от 18.04.2018) &quot;О Положении о порядке применения типовых схем оценки (подтверждения) соответствия требованиям технических регламентов Таможенного союза&quot; {КонсультантПлюс}">
        <w:r>
          <w:rPr>
            <w:color w:val="0000FF"/>
          </w:rPr>
          <w:t>(схема 1с)</w:t>
        </w:r>
      </w:hyperlink>
      <w:r>
        <w:t>;</w:t>
      </w:r>
    </w:p>
    <w:p w14:paraId="33D90DB0" w14:textId="77777777" w:rsidR="00915AE8" w:rsidRDefault="00C048BE">
      <w:pPr>
        <w:pStyle w:val="ConsPlusNormal0"/>
        <w:spacing w:before="240"/>
        <w:ind w:firstLine="540"/>
        <w:jc w:val="both"/>
      </w:pPr>
      <w:r>
        <w:t>2) в отношении ограниченной партии оборудования:</w:t>
      </w:r>
    </w:p>
    <w:p w14:paraId="28EEEFA2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сертификация партии оборудования на основе испытаний образцов оборудования из этой партии </w:t>
      </w:r>
      <w:hyperlink r:id="rId26" w:tooltip="Решение Комиссии Таможенного союза от 07.04.2011 N 621 (с изм. от 18.04.2018) &quot;О Положении о порядке применения типовых схем оценки (подтверждения) соответствия требованиям технических регламентов Таможенного союза&quot; {КонсультантПлюс}">
        <w:r>
          <w:rPr>
            <w:color w:val="0000FF"/>
          </w:rPr>
          <w:t>(схема 3с)</w:t>
        </w:r>
      </w:hyperlink>
      <w:r>
        <w:t xml:space="preserve"> в аккредитованной испытательной лаборатории (центре);</w:t>
      </w:r>
    </w:p>
    <w:p w14:paraId="716BD365" w14:textId="77777777" w:rsidR="00915AE8" w:rsidRDefault="00C048BE">
      <w:pPr>
        <w:pStyle w:val="ConsPlusNormal0"/>
        <w:spacing w:before="240"/>
        <w:ind w:firstLine="540"/>
        <w:jc w:val="both"/>
      </w:pPr>
      <w:r>
        <w:t>сертификация единиц оборудования на основе испытаний единицы оборудования в аккредитованной испы</w:t>
      </w:r>
      <w:r>
        <w:t xml:space="preserve">тательной лаборатории </w:t>
      </w:r>
      <w:hyperlink r:id="rId27" w:tooltip="Решение Комиссии Таможенного союза от 07.04.2011 N 621 (с изм. от 18.04.2018) &quot;О Положении о порядке применения типовых схем оценки (подтверждения) соответствия требованиям технических регламентов Таможенного союза&quot; {КонсультантПлюс}">
        <w:r>
          <w:rPr>
            <w:color w:val="0000FF"/>
          </w:rPr>
          <w:t>(схема 4с)</w:t>
        </w:r>
      </w:hyperlink>
      <w:r>
        <w:t>.</w:t>
      </w:r>
    </w:p>
    <w:p w14:paraId="5099B6B6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4. Заявителем при сертификации по </w:t>
      </w:r>
      <w:hyperlink r:id="rId28" w:tooltip="Решение Комиссии Таможенного союза от 07.04.2011 N 621 (с изм. от 18.04.2018) &quot;О Положении о порядке применения типовых схем оценки (подтверждения) соответствия требованиям технических регламентов Таможенного союза&quot; {КонсультантПлюс}">
        <w:r>
          <w:rPr>
            <w:color w:val="0000FF"/>
          </w:rPr>
          <w:t>схеме 1с</w:t>
        </w:r>
      </w:hyperlink>
      <w:r>
        <w:t xml:space="preserve"> может быть зарегистрированное в соответствии с законодательством государства - члена Таможенного союза на его территории юридическое лицо или физическое лицо в качестве индивидуального предпринимателя, либо являющееся изготовителем, </w:t>
      </w:r>
      <w:r>
        <w:t>либо выполняющее функции иностранного изготовителя на основании договора с ним, в части обеспечения соответствия поставляемой продукции требованиям настоящего технического регламента и в части ответственности за несоответствие поставляемой продукции требов</w:t>
      </w:r>
      <w:r>
        <w:t>аниям настоящего технического регламента Таможенного союза (лицо, выполняющее функции иностранного изготовителя).</w:t>
      </w:r>
    </w:p>
    <w:p w14:paraId="3403490C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5. Заявителем при сертификации по </w:t>
      </w:r>
      <w:hyperlink r:id="rId29" w:tooltip="Решение Комиссии Таможенного союза от 07.04.2011 N 621 (с изм. от 18.04.2018) &quot;О Положении о порядке применения типовых схем оценки (подтверждения) соответствия требованиям технических регламентов Таможенного союза&quot; {КонсультантПлюс}">
        <w:r>
          <w:rPr>
            <w:color w:val="0000FF"/>
          </w:rPr>
          <w:t>схеме 3</w:t>
        </w:r>
        <w:r>
          <w:rPr>
            <w:color w:val="0000FF"/>
          </w:rPr>
          <w:t>с</w:t>
        </w:r>
      </w:hyperlink>
      <w:r>
        <w:t xml:space="preserve">, </w:t>
      </w:r>
      <w:hyperlink r:id="rId30" w:tooltip="Решение Комиссии Таможенного союза от 07.04.2011 N 621 (с изм. от 18.04.2018) &quot;О Положении о порядке применения типовых схем оценки (подтверждения) соответствия требованиям технических регламентов Таможенного союза&quot; {КонсультантПлюс}">
        <w:r>
          <w:rPr>
            <w:color w:val="0000FF"/>
          </w:rPr>
          <w:t>4с</w:t>
        </w:r>
      </w:hyperlink>
      <w:r>
        <w:t xml:space="preserve"> может быть зарегистрированное в соответствии с законодательством государства - члена Таможенного союза на его территории юридическое лицо или физичес</w:t>
      </w:r>
      <w:r>
        <w:t>кое лицо в качестве индивидуального предпринимателя, либо являющееся изготовителем или продавцом, либо выполняющее функции иностранного изготовителя на основании договора с ним, в части обеспечения соответствия поставляемой продукции требованиям настоящего</w:t>
      </w:r>
      <w:r>
        <w:t xml:space="preserve"> технического регламента и в части ответственности за несоответствие поставляемой продукции требованиям настоящего технического регламента Таможенного союза (лицо, выполняющее функции иностранного изготовителя).</w:t>
      </w:r>
    </w:p>
    <w:p w14:paraId="7D161E88" w14:textId="77777777" w:rsidR="00915AE8" w:rsidRDefault="00C048BE">
      <w:pPr>
        <w:pStyle w:val="ConsPlusNormal0"/>
        <w:spacing w:before="240"/>
        <w:ind w:firstLine="540"/>
        <w:jc w:val="both"/>
      </w:pPr>
      <w:r>
        <w:t>6. При проведении сертификации оборудования:</w:t>
      </w:r>
    </w:p>
    <w:p w14:paraId="549E4B0E" w14:textId="77777777" w:rsidR="00915AE8" w:rsidRDefault="00C048BE">
      <w:pPr>
        <w:pStyle w:val="ConsPlusNormal0"/>
        <w:spacing w:before="240"/>
        <w:ind w:firstLine="540"/>
        <w:jc w:val="both"/>
      </w:pPr>
      <w:bookmarkStart w:id="9" w:name="P221"/>
      <w:bookmarkEnd w:id="9"/>
      <w:r>
        <w:t>1) изготовитель (уполномоченное изготовителем лицо), импортер предоставляет органу по сертификации (оценке (подтверждению) соответствия) комплект документов на оборудование, подтверждающий соответствие оборудования требованиям взрывобезопасности настоящег</w:t>
      </w:r>
      <w:r>
        <w:t>о технического регламента Таможенного союза, который включает:</w:t>
      </w:r>
    </w:p>
    <w:p w14:paraId="57B23778" w14:textId="77777777" w:rsidR="00915AE8" w:rsidRDefault="00C048BE">
      <w:pPr>
        <w:pStyle w:val="ConsPlusNormal0"/>
        <w:spacing w:before="240"/>
        <w:ind w:firstLine="540"/>
        <w:jc w:val="both"/>
      </w:pPr>
      <w:r>
        <w:t>технические условия (при наличии);</w:t>
      </w:r>
    </w:p>
    <w:p w14:paraId="6B06D932" w14:textId="77777777" w:rsidR="00915AE8" w:rsidRDefault="00C048BE">
      <w:pPr>
        <w:pStyle w:val="ConsPlusNormal0"/>
        <w:spacing w:before="240"/>
        <w:ind w:firstLine="540"/>
        <w:jc w:val="both"/>
      </w:pPr>
      <w:r>
        <w:t>эксплуатационные документы;</w:t>
      </w:r>
    </w:p>
    <w:p w14:paraId="00C754DE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перечень стандартов, требованиям которых соответствует данное оборудование, из Перечня стандартов, указанных в </w:t>
      </w:r>
      <w:hyperlink w:anchor="P204" w:tooltip="1. Соответствие оборудования настоящему техническому регламенту Таможенного союза обеспечивается выполнением его требований безопасности непосредственно либо выполнением на добровольной основе требований межгосударственных стандартов, а в случае их отсутствия ">
        <w:r>
          <w:rPr>
            <w:color w:val="0000FF"/>
          </w:rPr>
          <w:t>пункте 1 статьи 5</w:t>
        </w:r>
      </w:hyperlink>
      <w:r>
        <w:t xml:space="preserve"> настоящего технического регламента Таможенного союза (при их применении изготовителем);</w:t>
      </w:r>
    </w:p>
    <w:p w14:paraId="7A0F8C4E" w14:textId="77777777" w:rsidR="00915AE8" w:rsidRDefault="00C048BE">
      <w:pPr>
        <w:pStyle w:val="ConsPlusNormal0"/>
        <w:spacing w:before="240"/>
        <w:ind w:firstLine="540"/>
        <w:jc w:val="both"/>
      </w:pPr>
      <w:r>
        <w:t>пояснительную записку, содержащую описание принятых технических решений и оценку рисков, подтверждающих выполнение требований взрыво</w:t>
      </w:r>
      <w:r>
        <w:t>безопасности настоящего технического регламента Таможенного союза, если стандарты отсутствуют или не применялись;</w:t>
      </w:r>
    </w:p>
    <w:p w14:paraId="41868D5D" w14:textId="77777777" w:rsidR="00915AE8" w:rsidRDefault="00C048BE">
      <w:pPr>
        <w:pStyle w:val="ConsPlusNormal0"/>
        <w:spacing w:before="240"/>
        <w:ind w:firstLine="540"/>
        <w:jc w:val="both"/>
      </w:pPr>
      <w:r>
        <w:t>сертификат соответствия на систему менеджмента качества изготовителя (при наличии);</w:t>
      </w:r>
    </w:p>
    <w:p w14:paraId="61EA05EB" w14:textId="77777777" w:rsidR="00915AE8" w:rsidRDefault="00C048BE">
      <w:pPr>
        <w:pStyle w:val="ConsPlusNormal0"/>
        <w:spacing w:before="240"/>
        <w:ind w:firstLine="540"/>
        <w:jc w:val="both"/>
      </w:pPr>
      <w:r>
        <w:t>контракт (договор на поставку) или товаросопроводительную документацию (для партии оборудования);</w:t>
      </w:r>
    </w:p>
    <w:p w14:paraId="69F2001B" w14:textId="77777777" w:rsidR="00915AE8" w:rsidRDefault="00C048BE">
      <w:pPr>
        <w:pStyle w:val="ConsPlusNormal0"/>
        <w:spacing w:before="240"/>
        <w:ind w:firstLine="540"/>
        <w:jc w:val="both"/>
      </w:pPr>
      <w:r>
        <w:t>2) орган по сертификации (оценке (подтверждению) соответствия):</w:t>
      </w:r>
    </w:p>
    <w:p w14:paraId="03FAEFB1" w14:textId="77777777" w:rsidR="00915AE8" w:rsidRDefault="00C048BE">
      <w:pPr>
        <w:pStyle w:val="ConsPlusNormal0"/>
        <w:spacing w:before="240"/>
        <w:ind w:firstLine="540"/>
        <w:jc w:val="both"/>
      </w:pPr>
      <w:r>
        <w:t>проводит идентификацию предъявленного оборудования путем установления тождественности его хара</w:t>
      </w:r>
      <w:r>
        <w:t xml:space="preserve">ктеристик признакам, установленным в </w:t>
      </w:r>
      <w:hyperlink w:anchor="P64" w:tooltip="Статья 1. Область применения">
        <w:r>
          <w:rPr>
            <w:color w:val="0000FF"/>
          </w:rPr>
          <w:t>статье 1</w:t>
        </w:r>
      </w:hyperlink>
      <w:r>
        <w:t xml:space="preserve"> настоящего технического регламента Таможенного союза, а также положениям, установленным </w:t>
      </w:r>
      <w:hyperlink w:anchor="P189" w:tooltip="8. Маркировка и техническая документация изготовителя выполняются на русском языке и на государственном(ых) языке(ах) государства - члена Таможенного союза, при наличии соответствующих требований в законодательстве(ах) государства - члена Таможенного союза.">
        <w:r>
          <w:rPr>
            <w:color w:val="0000FF"/>
          </w:rPr>
          <w:t>пунктами 8</w:t>
        </w:r>
      </w:hyperlink>
      <w:r>
        <w:t xml:space="preserve"> и </w:t>
      </w:r>
      <w:hyperlink w:anchor="P190" w:tooltip="9. Маркировка должна быть нанесена на поверхность этого оборудования или табличку, доступные для осмотра без разборки или применения инструмента, и сохраняться в течение всего срока службы оборудования.">
        <w:r>
          <w:rPr>
            <w:color w:val="0000FF"/>
          </w:rPr>
          <w:t>9 статьи 4</w:t>
        </w:r>
      </w:hyperlink>
      <w:r>
        <w:t xml:space="preserve"> настоящего технического р</w:t>
      </w:r>
      <w:r>
        <w:t>егламента Таможенного союза;</w:t>
      </w:r>
    </w:p>
    <w:p w14:paraId="4CCA11A5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организует проведение испытаний образца (образцов) оборудования в аккредитованной испытательной лаборатории (центре) на соответствие требованиям стандартов из Перечня стандартов, указанных в </w:t>
      </w:r>
      <w:hyperlink w:anchor="P204" w:tooltip="1. Соответствие оборудования настоящему техническому регламенту Таможенного союза обеспечивается выполнением его требований безопасности непосредственно либо выполнением на добровольной основе требований межгосударственных стандартов, а в случае их отсутствия ">
        <w:r>
          <w:rPr>
            <w:color w:val="0000FF"/>
          </w:rPr>
          <w:t>пункте 1 статьи 5</w:t>
        </w:r>
      </w:hyperlink>
      <w:r>
        <w:t xml:space="preserve"> настоящего технического регламента Таможенного союза, и проводит анализ протокола (протоколов) испытаний. В протоколе испытаний указывается перечень технической документации (чертежей средств обеспечения взрывозащиты), подтверждающий соо</w:t>
      </w:r>
      <w:r>
        <w:t>тветствие оборудования и Ex-компонента требованиям настоящего технического регламента Таможенного союза.</w:t>
      </w:r>
    </w:p>
    <w:p w14:paraId="7F13D78E" w14:textId="77777777" w:rsidR="00915AE8" w:rsidRDefault="00C048BE">
      <w:pPr>
        <w:pStyle w:val="ConsPlusNormal0"/>
        <w:spacing w:before="240"/>
        <w:ind w:firstLine="540"/>
        <w:jc w:val="both"/>
      </w:pPr>
      <w:r>
        <w:t>При необходимости, вызванной спецификой изготовления и монтажа, указываемой изготовителем технической документации на изготовление или монтаж, допускае</w:t>
      </w:r>
      <w:r>
        <w:t>тся проведение испытаний оборудования на месте его изготовления и (или) монтажа.</w:t>
      </w:r>
    </w:p>
    <w:p w14:paraId="37416304" w14:textId="77777777" w:rsidR="00915AE8" w:rsidRDefault="00C048BE">
      <w:pPr>
        <w:pStyle w:val="ConsPlusNormal0"/>
        <w:spacing w:before="240"/>
        <w:ind w:firstLine="540"/>
        <w:jc w:val="both"/>
      </w:pPr>
      <w:r>
        <w:t>Если стандарты изготовителем не применялись или отсутствуют, то орган по сертификации (оценке (подтверждению) соответствия) проводит подтверждение соответствия оборудования не</w:t>
      </w:r>
      <w:r>
        <w:t>посредственно требованиям взрывобезопасности настоящего технического регламента Таможенного союза. С этой целью орган по сертификации:</w:t>
      </w:r>
    </w:p>
    <w:p w14:paraId="628050D1" w14:textId="77777777" w:rsidR="00915AE8" w:rsidRDefault="00C048BE">
      <w:pPr>
        <w:pStyle w:val="ConsPlusNormal0"/>
        <w:spacing w:before="240"/>
        <w:ind w:firstLine="540"/>
        <w:jc w:val="both"/>
      </w:pPr>
      <w:r>
        <w:t>- с использованием технической документации и описания принятых технических решений и оценки рисков, подтверждающих выпол</w:t>
      </w:r>
      <w:r>
        <w:t>нение требований взрывобезопасности настоящего технического регламента Таможенного союза, содержащихся в пояснительной записке изготовителя, определяет конкретные требования безопасности для сертифицируемого оборудования;</w:t>
      </w:r>
    </w:p>
    <w:p w14:paraId="6FA93CE3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- определяет стандарты, устанавливающие методы измерений и испытаний, из Перечня стандартов, указанных в </w:t>
      </w:r>
      <w:hyperlink w:anchor="P204" w:tooltip="1. Соответствие оборудования настоящему техническому регламенту Таможенного союза обеспечивается выполнением его требований безопасности непосредственно либо выполнением на добровольной основе требований межгосударственных стандартов, а в случае их отсутствия ">
        <w:r>
          <w:rPr>
            <w:color w:val="0000FF"/>
          </w:rPr>
          <w:t>пункте 1 статьи 5</w:t>
        </w:r>
      </w:hyperlink>
      <w:r>
        <w:t xml:space="preserve"> настоящего технического регламента Таможенного союза, или при их отсутствии определяет методики </w:t>
      </w:r>
      <w:r>
        <w:t>контроля, измерений и испытаний оборудования для подтверждения его соответствия установленным конкретным требованиям;</w:t>
      </w:r>
    </w:p>
    <w:p w14:paraId="4A91BDEF" w14:textId="77777777" w:rsidR="00915AE8" w:rsidRDefault="00C048BE">
      <w:pPr>
        <w:pStyle w:val="ConsPlusNormal0"/>
        <w:spacing w:before="240"/>
        <w:ind w:firstLine="540"/>
        <w:jc w:val="both"/>
      </w:pPr>
      <w:r>
        <w:t>- организует проведение испытаний оборудования в аккредитованной испытательной лаборатории (центре);</w:t>
      </w:r>
    </w:p>
    <w:p w14:paraId="54306233" w14:textId="77777777" w:rsidR="00915AE8" w:rsidRDefault="00C048BE">
      <w:pPr>
        <w:pStyle w:val="ConsPlusNormal0"/>
        <w:spacing w:before="240"/>
        <w:ind w:firstLine="540"/>
        <w:jc w:val="both"/>
      </w:pPr>
      <w:r>
        <w:t>- проводит анализ состояния производс</w:t>
      </w:r>
      <w:r>
        <w:t>тва изготовителя. При наличии у изготовителя сертифицированной системы менеджмента качества производства или разработки и производства оборудования оценивает возможность данной системы обеспечивать стабильный выпуск сертифицируемого оборудования, соответст</w:t>
      </w:r>
      <w:r>
        <w:t>вующего требованиям настоящего технического регламента;</w:t>
      </w:r>
    </w:p>
    <w:p w14:paraId="5F341957" w14:textId="77777777" w:rsidR="00915AE8" w:rsidRDefault="00C048BE">
      <w:pPr>
        <w:pStyle w:val="ConsPlusNormal0"/>
        <w:spacing w:before="240"/>
        <w:ind w:firstLine="540"/>
        <w:jc w:val="both"/>
      </w:pPr>
      <w:r>
        <w:t>При подтверждении соответствия партии оборудования (единичного оборудования) анализ состояния производства не проводится;</w:t>
      </w:r>
    </w:p>
    <w:p w14:paraId="6CBCFE23" w14:textId="77777777" w:rsidR="00915AE8" w:rsidRDefault="00C048BE">
      <w:pPr>
        <w:pStyle w:val="ConsPlusNormal0"/>
        <w:spacing w:before="240"/>
        <w:ind w:firstLine="540"/>
        <w:jc w:val="both"/>
      </w:pPr>
      <w:r>
        <w:t>- проводит инспекционный контроль (если это предусмотрено схемой сертификации)</w:t>
      </w:r>
      <w:r>
        <w:t xml:space="preserve"> за сертифицированным оборудованием в течение всего срока действия сертификата соответствия посредством испытаний образцов в аккредитованной испытательной лаборатории (центре) и (или) анализа состояния производства </w:t>
      </w:r>
      <w:hyperlink r:id="rId31" w:tooltip="Решение Комиссии Таможенного союза от 07.04.2011 N 621 (с изм. от 18.04.2018) &quot;О Положении о порядке применения типовых схем оценки (подтверждения) соответствия требованиям технических регламентов Таможенного союза&quot; {КонсультантПлюс}">
        <w:r>
          <w:rPr>
            <w:color w:val="0000FF"/>
          </w:rPr>
          <w:t>(схема 1с)</w:t>
        </w:r>
      </w:hyperlink>
      <w:r>
        <w:t>;</w:t>
      </w:r>
    </w:p>
    <w:p w14:paraId="296E7542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- выдает сертификат соответствия по единой </w:t>
      </w:r>
      <w:hyperlink r:id="rId32" w:tooltip="Решение Коллегии Евразийской экономической комиссии от 25.12.2012 N 293 (ред. от 20.12.2022) &quot;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&quot; (">
        <w:r>
          <w:rPr>
            <w:color w:val="0000FF"/>
          </w:rPr>
          <w:t>форме</w:t>
        </w:r>
      </w:hyperlink>
      <w:r>
        <w:t>, утверж</w:t>
      </w:r>
      <w:r>
        <w:t>денной решением Комиссии:</w:t>
      </w:r>
    </w:p>
    <w:p w14:paraId="0D95383A" w14:textId="77777777" w:rsidR="00915AE8" w:rsidRDefault="00C048BE">
      <w:pPr>
        <w:pStyle w:val="ConsPlusNormal0"/>
        <w:spacing w:before="240"/>
        <w:ind w:firstLine="540"/>
        <w:jc w:val="both"/>
      </w:pPr>
      <w:r>
        <w:t>на серийно выпускаемое оборудование со сроком действия не более 5 лет;</w:t>
      </w:r>
    </w:p>
    <w:p w14:paraId="309AB4FB" w14:textId="77777777" w:rsidR="00915AE8" w:rsidRDefault="00C048BE">
      <w:pPr>
        <w:pStyle w:val="ConsPlusNormal0"/>
        <w:spacing w:before="240"/>
        <w:ind w:firstLine="540"/>
        <w:jc w:val="both"/>
      </w:pPr>
      <w:r>
        <w:t>на партию оборудования (единичное оборудование) срок не устанавливается.</w:t>
      </w:r>
    </w:p>
    <w:p w14:paraId="3A1DC598" w14:textId="77777777" w:rsidR="00915AE8" w:rsidRDefault="00C048BE">
      <w:pPr>
        <w:pStyle w:val="ConsPlusNormal0"/>
        <w:spacing w:before="240"/>
        <w:ind w:firstLine="540"/>
        <w:jc w:val="both"/>
      </w:pPr>
      <w:r>
        <w:t>Сертификат соответствия компонентов (Ex-компонентов) требованиям настоящего техническо</w:t>
      </w:r>
      <w:r>
        <w:t xml:space="preserve">го регламента Таможенного союза выдается по выполнению процедур, указанных в настоящем подпункте, по той же </w:t>
      </w:r>
      <w:hyperlink r:id="rId33" w:tooltip="Решение Коллегии Евразийской экономической комиссии от 25.12.2012 N 293 (ред. от 20.12.2022) &quot;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&quot; (">
        <w:r>
          <w:rPr>
            <w:color w:val="0000FF"/>
          </w:rPr>
          <w:t>форме</w:t>
        </w:r>
      </w:hyperlink>
      <w:r>
        <w:t>.</w:t>
      </w:r>
    </w:p>
    <w:p w14:paraId="23322BD7" w14:textId="77777777" w:rsidR="00915AE8" w:rsidRDefault="00C048BE">
      <w:pPr>
        <w:pStyle w:val="ConsPlusNormal0"/>
        <w:spacing w:before="240"/>
        <w:ind w:firstLine="540"/>
        <w:jc w:val="both"/>
      </w:pPr>
      <w:r>
        <w:t>Сертификат со</w:t>
      </w:r>
      <w:r>
        <w:t>ответствия должен содержать в приложении, в том числе, следующую информацию:</w:t>
      </w:r>
    </w:p>
    <w:p w14:paraId="56C8A5DB" w14:textId="77777777" w:rsidR="00915AE8" w:rsidRDefault="00C048BE">
      <w:pPr>
        <w:pStyle w:val="ConsPlusNormal0"/>
        <w:spacing w:before="240"/>
        <w:ind w:firstLine="540"/>
        <w:jc w:val="both"/>
      </w:pPr>
      <w:r>
        <w:t>описание конструкции и средств обеспечения взрывозащиты;</w:t>
      </w:r>
    </w:p>
    <w:p w14:paraId="6A8F98B9" w14:textId="77777777" w:rsidR="00915AE8" w:rsidRDefault="00C048BE">
      <w:pPr>
        <w:pStyle w:val="ConsPlusNormal0"/>
        <w:spacing w:before="240"/>
        <w:ind w:firstLine="540"/>
        <w:jc w:val="both"/>
      </w:pPr>
      <w:r>
        <w:t>специальные условия применения (если в маркировке взрывозащиты указан знак "X");</w:t>
      </w:r>
    </w:p>
    <w:p w14:paraId="21E2ED11" w14:textId="77777777" w:rsidR="00915AE8" w:rsidRDefault="00C048BE">
      <w:pPr>
        <w:pStyle w:val="ConsPlusNormal0"/>
        <w:spacing w:before="240"/>
        <w:ind w:firstLine="540"/>
        <w:jc w:val="both"/>
      </w:pPr>
      <w:r>
        <w:t>3) изготовитель (уполномоченное изготовит</w:t>
      </w:r>
      <w:r>
        <w:t>елем лицо), импортер:</w:t>
      </w:r>
    </w:p>
    <w:p w14:paraId="19AD6252" w14:textId="77777777" w:rsidR="00915AE8" w:rsidRDefault="00C048BE">
      <w:pPr>
        <w:pStyle w:val="ConsPlusNormal0"/>
        <w:spacing w:before="240"/>
        <w:ind w:firstLine="540"/>
        <w:jc w:val="both"/>
      </w:pPr>
      <w:r>
        <w:t>при получении сертификата соответствия наносит единый знак обращения продукции на рынке государств - членов Таможенного союза и регистрационный номер органа по сертификации (оценке (подтверждению) соответствия);</w:t>
      </w:r>
    </w:p>
    <w:p w14:paraId="2BA19FA9" w14:textId="77777777" w:rsidR="00915AE8" w:rsidRDefault="00C048BE">
      <w:pPr>
        <w:pStyle w:val="ConsPlusNormal0"/>
        <w:spacing w:before="240"/>
        <w:ind w:firstLine="540"/>
        <w:jc w:val="both"/>
      </w:pPr>
      <w:r>
        <w:t>формирует комплект док</w:t>
      </w:r>
      <w:r>
        <w:t>ументов на оборудование, в который включает:</w:t>
      </w:r>
    </w:p>
    <w:p w14:paraId="7276CEE3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документы на оборудование, приведенные </w:t>
      </w:r>
      <w:hyperlink w:anchor="P221" w:tooltip="1) изготовитель (уполномоченное изготовителем лицо), импортер предоставляет органу по сертификации (оценке (подтверждению) соответствия) комплект документов на оборудование, подтверждающий соответствие оборудования требованиям взрывобезопасности настоящего тех">
        <w:r>
          <w:rPr>
            <w:color w:val="0000FF"/>
          </w:rPr>
          <w:t>подпункте 1</w:t>
        </w:r>
      </w:hyperlink>
      <w:r>
        <w:t xml:space="preserve"> настоящего пункта;</w:t>
      </w:r>
    </w:p>
    <w:p w14:paraId="52EBD905" w14:textId="77777777" w:rsidR="00915AE8" w:rsidRDefault="00C048BE">
      <w:pPr>
        <w:pStyle w:val="ConsPlusNormal0"/>
        <w:spacing w:before="240"/>
        <w:ind w:firstLine="540"/>
        <w:jc w:val="both"/>
      </w:pPr>
      <w:r>
        <w:t>протокол (протоколы) испытаний;</w:t>
      </w:r>
    </w:p>
    <w:p w14:paraId="3CF166B7" w14:textId="77777777" w:rsidR="00915AE8" w:rsidRDefault="00C048BE">
      <w:pPr>
        <w:pStyle w:val="ConsPlusNormal0"/>
        <w:spacing w:before="240"/>
        <w:ind w:firstLine="540"/>
        <w:jc w:val="both"/>
      </w:pPr>
      <w:r>
        <w:t>сертификат соответствия;</w:t>
      </w:r>
    </w:p>
    <w:p w14:paraId="13FE426A" w14:textId="77777777" w:rsidR="00915AE8" w:rsidRDefault="00C048BE">
      <w:pPr>
        <w:pStyle w:val="ConsPlusNormal0"/>
        <w:spacing w:before="240"/>
        <w:ind w:firstLine="540"/>
        <w:jc w:val="both"/>
      </w:pPr>
      <w:r>
        <w:t>предпринимает все необходимые меры, чтобы проце</w:t>
      </w:r>
      <w:r>
        <w:t xml:space="preserve">сс производства был стабильным и обеспечивал соответствие изготавливаемого оборудования требованиям настоящего технического регламента Таможенного союза </w:t>
      </w:r>
      <w:hyperlink r:id="rId34" w:tooltip="Решение Комиссии Таможенного союза от 07.04.2011 N 621 (с изм. от 18.04.2018) &quot;О Положении о порядке применения типовых схем оценки (подтверждения) соответствия требованиям технических регламентов Таможенного союза&quot; {КонсультантПлюс}">
        <w:r>
          <w:rPr>
            <w:color w:val="0000FF"/>
          </w:rPr>
          <w:t>(с</w:t>
        </w:r>
        <w:r>
          <w:rPr>
            <w:color w:val="0000FF"/>
          </w:rPr>
          <w:t>хема 1с)</w:t>
        </w:r>
      </w:hyperlink>
      <w:r>
        <w:t>.</w:t>
      </w:r>
    </w:p>
    <w:p w14:paraId="1C469E5F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7. В случае внесения изготовителем в конструкцию и (или) техническую документацию, подтверждающую соответствие оборудования и (или) Ex-компонента требованиям настоящего технического регламента Таможенного союза, изменений, влияющих на показатели </w:t>
      </w:r>
      <w:r>
        <w:t>взрывобезопасности оборудования, он представляет в орган по сертификации (оценке (подтверждению) соответствия), выдавший сертификат соответствия, описание изменений, техническую документацию (чертежи средств обеспечения взрывозащиты) с внесенными изменения</w:t>
      </w:r>
      <w:r>
        <w:t>ми и образец для проведения дополнительных испытаний, если орган по сертификации (оценке (подтверждению) соответствия) посчитает недостаточным проведение только экспертизы технической документации с внесенными изменениями для принятия решения о соответстви</w:t>
      </w:r>
      <w:r>
        <w:t>и оборудования и (или) Ex-компонента настоящему техническому регламенту Таможенного союза с внесенными изменениями.</w:t>
      </w:r>
    </w:p>
    <w:p w14:paraId="5C366F63" w14:textId="77777777" w:rsidR="00915AE8" w:rsidRDefault="00C048BE">
      <w:pPr>
        <w:pStyle w:val="ConsPlusNormal0"/>
        <w:spacing w:before="240"/>
        <w:ind w:firstLine="540"/>
        <w:jc w:val="both"/>
      </w:pPr>
      <w:r>
        <w:t>В этом случае орган по сертификации (оценке (подтверждению) соответствия) проводит экспертизу технической документации (чертежей средств обе</w:t>
      </w:r>
      <w:r>
        <w:t>спечения взрывозащиты) с внесенными изменениями, а если посчитает это недостаточным, и дополнительные испытания образца. При положительных результатах проведенной работы орган по сертификации (оценке (подтверждению) соответствия) оформляет решение о подтве</w:t>
      </w:r>
      <w:r>
        <w:t>рждении действия сертификата соответствия с учетом внесенных изменений или оформляет новый сертификат соответствия техническому регламенту Таможенного союза, если внесенные изменения требуют рассмотрения оборудования и (или) Ex-компонента как нового издели</w:t>
      </w:r>
      <w:r>
        <w:t>я.</w:t>
      </w:r>
    </w:p>
    <w:p w14:paraId="2F5C10BE" w14:textId="77777777" w:rsidR="00915AE8" w:rsidRDefault="00C048BE">
      <w:pPr>
        <w:pStyle w:val="ConsPlusNormal0"/>
        <w:spacing w:before="240"/>
        <w:ind w:firstLine="540"/>
        <w:jc w:val="both"/>
      </w:pPr>
      <w:r>
        <w:t>8. На территории государств - членов Таможенного союза комплект документов, включая документы, подтверждающие соответствие, должен храниться:</w:t>
      </w:r>
    </w:p>
    <w:p w14:paraId="79FB1273" w14:textId="77777777" w:rsidR="00915AE8" w:rsidRDefault="00C048BE">
      <w:pPr>
        <w:pStyle w:val="ConsPlusNormal0"/>
        <w:spacing w:before="240"/>
        <w:ind w:firstLine="540"/>
        <w:jc w:val="both"/>
      </w:pPr>
      <w:r>
        <w:t>на оборудование - у изготовителя (уполномоченного изготовителем лица) в течение не менее 10 лет со дня снятия (пре</w:t>
      </w:r>
      <w:r>
        <w:t>кращения) с производства этого оборудования;</w:t>
      </w:r>
    </w:p>
    <w:p w14:paraId="2FFFC648" w14:textId="77777777" w:rsidR="00915AE8" w:rsidRDefault="00C048BE">
      <w:pPr>
        <w:pStyle w:val="ConsPlusNormal0"/>
        <w:spacing w:before="240"/>
        <w:ind w:firstLine="540"/>
        <w:jc w:val="both"/>
      </w:pPr>
      <w:r>
        <w:t>на партию оборудования (единичное изделие) - у импортера, изготовителя или уполномоченного изготовителем лица в течение не менее 10 лет со дня реализации последнего изделия из партии.</w:t>
      </w:r>
    </w:p>
    <w:p w14:paraId="02667F6B" w14:textId="77777777" w:rsidR="00915AE8" w:rsidRDefault="00C048BE">
      <w:pPr>
        <w:pStyle w:val="ConsPlusNormal0"/>
        <w:spacing w:before="240"/>
        <w:ind w:firstLine="540"/>
        <w:jc w:val="both"/>
      </w:pPr>
      <w:r>
        <w:t>Документы и материалы, подт</w:t>
      </w:r>
      <w:r>
        <w:t>верждающие результаты сертификации, хранятся в органе по сертификации, выдавшем сертификат соответствия, в течение не менее 5 лет после окончания срока действия сертификата соответствия.</w:t>
      </w:r>
    </w:p>
    <w:p w14:paraId="3132D562" w14:textId="77777777" w:rsidR="00915AE8" w:rsidRDefault="00C048BE">
      <w:pPr>
        <w:pStyle w:val="ConsPlusNormal0"/>
        <w:spacing w:before="240"/>
        <w:ind w:firstLine="540"/>
        <w:jc w:val="both"/>
      </w:pPr>
      <w:r>
        <w:t>Комплект документов должен предоставляться органам государственного н</w:t>
      </w:r>
      <w:r>
        <w:t>адзора по их требованию.</w:t>
      </w:r>
    </w:p>
    <w:p w14:paraId="0630DC36" w14:textId="77777777" w:rsidR="00915AE8" w:rsidRDefault="00915AE8">
      <w:pPr>
        <w:pStyle w:val="ConsPlusNormal0"/>
        <w:ind w:firstLine="540"/>
        <w:jc w:val="both"/>
      </w:pPr>
    </w:p>
    <w:p w14:paraId="1B7CB24D" w14:textId="77777777" w:rsidR="00915AE8" w:rsidRDefault="00C048BE">
      <w:pPr>
        <w:pStyle w:val="ConsPlusTitle0"/>
        <w:ind w:firstLine="540"/>
        <w:jc w:val="both"/>
        <w:outlineLvl w:val="1"/>
      </w:pPr>
      <w:r>
        <w:t xml:space="preserve">Статья 7. </w:t>
      </w:r>
      <w:hyperlink r:id="rId35" w:tooltip="Решение Комиссии Таможенного союза от 15.07.2011 N 711 (ред. от 17.03.2016) &quot;О едином знаке обращения продукции на рынке Евразийского экономического союза и порядке его применения&quot; (вместе с &quot;Порядком применения единого знака обращения продукции на рынке Евраз">
        <w:r>
          <w:rPr>
            <w:color w:val="0000FF"/>
          </w:rPr>
          <w:t>Маркировка</w:t>
        </w:r>
      </w:hyperlink>
      <w:r>
        <w:t xml:space="preserve"> единым знаком обращения продукции на рынке государств - членов Таможенного союза</w:t>
      </w:r>
    </w:p>
    <w:p w14:paraId="19D0EDAC" w14:textId="77777777" w:rsidR="00915AE8" w:rsidRDefault="00915AE8">
      <w:pPr>
        <w:pStyle w:val="ConsPlusNormal0"/>
        <w:ind w:firstLine="540"/>
        <w:jc w:val="both"/>
      </w:pPr>
    </w:p>
    <w:p w14:paraId="7F3A8DB6" w14:textId="77777777" w:rsidR="00915AE8" w:rsidRDefault="00C048BE">
      <w:pPr>
        <w:pStyle w:val="ConsPlusNormal0"/>
        <w:ind w:firstLine="540"/>
        <w:jc w:val="both"/>
      </w:pPr>
      <w:r>
        <w:t xml:space="preserve">1. Оборудование, соответствующее требованиям настоящего технического регламента Таможенного союза и прошедшее процедуру подтверждения соответствия согласно </w:t>
      </w:r>
      <w:hyperlink w:anchor="P207" w:tooltip="Статья 6. Подтверждение соответствия">
        <w:r>
          <w:rPr>
            <w:color w:val="0000FF"/>
          </w:rPr>
          <w:t>статье 6</w:t>
        </w:r>
      </w:hyperlink>
      <w:r>
        <w:t xml:space="preserve"> настоящего технического регламента Таможенного союза, должно иметь маркировку единым знаком обращения продукции на рынке государств - членов Таможенного союза.</w:t>
      </w:r>
    </w:p>
    <w:p w14:paraId="045B8219" w14:textId="77777777" w:rsidR="00915AE8" w:rsidRDefault="00C048BE">
      <w:pPr>
        <w:pStyle w:val="ConsPlusNormal0"/>
        <w:spacing w:before="240"/>
        <w:ind w:firstLine="540"/>
        <w:jc w:val="both"/>
      </w:pPr>
      <w:r>
        <w:t>Оборудование маркируется единым знаком обращения продукции на рынке государств - членов Таможен</w:t>
      </w:r>
      <w:r>
        <w:t>ного союза при его соответствии требованиям всех технических регламентов Таможенного союза и технических регламентов ЕврАзЭС, распространяющихся на него и предусматривающих нанесение единого знака обращения продукции на рынке государств - членов Таможенног</w:t>
      </w:r>
      <w:r>
        <w:t>о союза.</w:t>
      </w:r>
    </w:p>
    <w:p w14:paraId="459A99AD" w14:textId="77777777" w:rsidR="00915AE8" w:rsidRDefault="00C048BE">
      <w:pPr>
        <w:pStyle w:val="ConsPlusNormal0"/>
        <w:spacing w:before="240"/>
        <w:ind w:firstLine="540"/>
        <w:jc w:val="both"/>
      </w:pPr>
      <w:r>
        <w:t>2. Маркировка единым знаком обращения продукции на рынке государств - членов Таможенного союза осуществляется перед выпуском оборудования в обращение на рынке.</w:t>
      </w:r>
    </w:p>
    <w:p w14:paraId="57065C36" w14:textId="77777777" w:rsidR="00915AE8" w:rsidRDefault="00C048BE">
      <w:pPr>
        <w:pStyle w:val="ConsPlusNormal0"/>
        <w:spacing w:before="240"/>
        <w:ind w:firstLine="540"/>
        <w:jc w:val="both"/>
      </w:pPr>
      <w:r>
        <w:t>3. Единый знак обращения продукции на рынке государств - членов Таможенного союза нанос</w:t>
      </w:r>
      <w:r>
        <w:t>ится на каждую единицу оборудования (изделия) любым способом, обеспечивающим четкое и ясное изображение в течение всего срока службы оборудования.</w:t>
      </w:r>
    </w:p>
    <w:p w14:paraId="2A0C5FB5" w14:textId="77777777" w:rsidR="00915AE8" w:rsidRDefault="00C048BE">
      <w:pPr>
        <w:pStyle w:val="ConsPlusNormal0"/>
        <w:spacing w:before="240"/>
        <w:ind w:firstLine="540"/>
        <w:jc w:val="both"/>
      </w:pPr>
      <w:r>
        <w:t>Единый знак обращения продукции на рынке государств - членов Таможенного союза наносится на само изделие, а т</w:t>
      </w:r>
      <w:r>
        <w:t>акже приводится в прилагаемой к нему технической документации изготовителя.</w:t>
      </w:r>
    </w:p>
    <w:p w14:paraId="37C05F4C" w14:textId="77777777" w:rsidR="00915AE8" w:rsidRDefault="00C048BE">
      <w:pPr>
        <w:pStyle w:val="ConsPlusNormal0"/>
        <w:spacing w:before="240"/>
        <w:ind w:firstLine="540"/>
        <w:jc w:val="both"/>
      </w:pPr>
      <w:r>
        <w:t>4. Допускается нанесение единого знака обращения продукции на рынке государств - членов Таможенного союза только на упаковку и указание в прилагаемой к нему технической документаци</w:t>
      </w:r>
      <w:r>
        <w:t>и изготовителя, если этот знак невозможно нанести непосредственно на оборудование ввиду особенностей конструкции.</w:t>
      </w:r>
    </w:p>
    <w:p w14:paraId="6A14B774" w14:textId="77777777" w:rsidR="00915AE8" w:rsidRDefault="00915AE8">
      <w:pPr>
        <w:pStyle w:val="ConsPlusNormal0"/>
        <w:ind w:firstLine="540"/>
        <w:jc w:val="both"/>
      </w:pPr>
    </w:p>
    <w:p w14:paraId="37CEDCF8" w14:textId="77777777" w:rsidR="00915AE8" w:rsidRDefault="00C048BE">
      <w:pPr>
        <w:pStyle w:val="ConsPlusTitle0"/>
        <w:ind w:firstLine="540"/>
        <w:jc w:val="both"/>
        <w:outlineLvl w:val="1"/>
      </w:pPr>
      <w:r>
        <w:t>Статья 8. Защитительная оговорка</w:t>
      </w:r>
    </w:p>
    <w:p w14:paraId="15FFEB4A" w14:textId="77777777" w:rsidR="00915AE8" w:rsidRDefault="00915AE8">
      <w:pPr>
        <w:pStyle w:val="ConsPlusNormal0"/>
        <w:ind w:firstLine="540"/>
        <w:jc w:val="both"/>
      </w:pPr>
    </w:p>
    <w:p w14:paraId="15F23D84" w14:textId="77777777" w:rsidR="00915AE8" w:rsidRDefault="00C048BE">
      <w:pPr>
        <w:pStyle w:val="ConsPlusNormal0"/>
        <w:ind w:firstLine="540"/>
        <w:jc w:val="both"/>
      </w:pPr>
      <w:r>
        <w:t>1. Государства - члены Таможенного союза обязаны предпринять все меры для ограничения, запрета выпуска в об</w:t>
      </w:r>
      <w:r>
        <w:t>ращение оборудования для работы во взрывоопасных средах на единой таможенной территории Таможенного союза, а также изъятия с рынка такого оборудования, не соответствующего требованиям безопасности настоящего технического регламента Таможенного союза.</w:t>
      </w:r>
    </w:p>
    <w:p w14:paraId="092EBD4F" w14:textId="77777777" w:rsidR="00915AE8" w:rsidRDefault="00915AE8">
      <w:pPr>
        <w:pStyle w:val="ConsPlusNormal0"/>
        <w:ind w:firstLine="540"/>
        <w:jc w:val="both"/>
      </w:pPr>
    </w:p>
    <w:p w14:paraId="612136B2" w14:textId="77777777" w:rsidR="00915AE8" w:rsidRDefault="00915AE8">
      <w:pPr>
        <w:pStyle w:val="ConsPlusNormal0"/>
        <w:ind w:firstLine="540"/>
        <w:jc w:val="both"/>
      </w:pPr>
    </w:p>
    <w:p w14:paraId="523C30F1" w14:textId="77777777" w:rsidR="00915AE8" w:rsidRDefault="00915AE8">
      <w:pPr>
        <w:pStyle w:val="ConsPlusNormal0"/>
        <w:ind w:firstLine="540"/>
        <w:jc w:val="both"/>
      </w:pPr>
    </w:p>
    <w:p w14:paraId="6A2E6511" w14:textId="77777777" w:rsidR="00915AE8" w:rsidRDefault="00915AE8">
      <w:pPr>
        <w:pStyle w:val="ConsPlusNormal0"/>
        <w:ind w:firstLine="540"/>
        <w:jc w:val="both"/>
      </w:pPr>
    </w:p>
    <w:p w14:paraId="10E81D03" w14:textId="77777777" w:rsidR="00915AE8" w:rsidRDefault="00915AE8">
      <w:pPr>
        <w:pStyle w:val="ConsPlusNormal0"/>
        <w:ind w:firstLine="540"/>
        <w:jc w:val="both"/>
      </w:pPr>
    </w:p>
    <w:p w14:paraId="33ADBBC8" w14:textId="77777777" w:rsidR="00915AE8" w:rsidRDefault="00C048BE">
      <w:pPr>
        <w:pStyle w:val="ConsPlusNormal0"/>
        <w:jc w:val="right"/>
        <w:outlineLvl w:val="1"/>
      </w:pPr>
      <w:r>
        <w:t>Приложение 1</w:t>
      </w:r>
    </w:p>
    <w:p w14:paraId="2B09AA45" w14:textId="77777777" w:rsidR="00915AE8" w:rsidRDefault="00C048BE">
      <w:pPr>
        <w:pStyle w:val="ConsPlusNormal0"/>
        <w:jc w:val="right"/>
      </w:pPr>
      <w:r>
        <w:t>к техническому регламенту</w:t>
      </w:r>
    </w:p>
    <w:p w14:paraId="2CD5DEE7" w14:textId="77777777" w:rsidR="00915AE8" w:rsidRDefault="00C048BE">
      <w:pPr>
        <w:pStyle w:val="ConsPlusNormal0"/>
        <w:jc w:val="right"/>
      </w:pPr>
      <w:r>
        <w:t>Таможенного союза "О безопасности</w:t>
      </w:r>
    </w:p>
    <w:p w14:paraId="23D5027C" w14:textId="77777777" w:rsidR="00915AE8" w:rsidRDefault="00C048BE">
      <w:pPr>
        <w:pStyle w:val="ConsPlusNormal0"/>
        <w:jc w:val="right"/>
      </w:pPr>
      <w:r>
        <w:t>оборудования для работы во</w:t>
      </w:r>
    </w:p>
    <w:p w14:paraId="3DCD1C39" w14:textId="77777777" w:rsidR="00915AE8" w:rsidRDefault="00C048BE">
      <w:pPr>
        <w:pStyle w:val="ConsPlusNormal0"/>
        <w:jc w:val="right"/>
      </w:pPr>
      <w:r>
        <w:t>взрывоопасных средах"</w:t>
      </w:r>
    </w:p>
    <w:p w14:paraId="00C093FF" w14:textId="77777777" w:rsidR="00915AE8" w:rsidRDefault="00C048BE">
      <w:pPr>
        <w:pStyle w:val="ConsPlusNormal0"/>
        <w:jc w:val="right"/>
      </w:pPr>
      <w:r>
        <w:t>(ТР ТС 012/2011)</w:t>
      </w:r>
    </w:p>
    <w:p w14:paraId="76FA5694" w14:textId="77777777" w:rsidR="00915AE8" w:rsidRDefault="00915AE8">
      <w:pPr>
        <w:pStyle w:val="ConsPlusNormal0"/>
        <w:ind w:firstLine="540"/>
        <w:jc w:val="both"/>
      </w:pPr>
    </w:p>
    <w:p w14:paraId="7CD86DC4" w14:textId="77777777" w:rsidR="00915AE8" w:rsidRDefault="00C048BE">
      <w:pPr>
        <w:pStyle w:val="ConsPlusTitle0"/>
        <w:jc w:val="center"/>
      </w:pPr>
      <w:bookmarkStart w:id="10" w:name="P285"/>
      <w:bookmarkEnd w:id="10"/>
      <w:r>
        <w:t>КЛАССИФИКАЦИЯ</w:t>
      </w:r>
    </w:p>
    <w:p w14:paraId="15F7E347" w14:textId="77777777" w:rsidR="00915AE8" w:rsidRDefault="00C048BE">
      <w:pPr>
        <w:pStyle w:val="ConsPlusTitle0"/>
        <w:jc w:val="center"/>
      </w:pPr>
      <w:r>
        <w:t>ПОКАЗАТЕЛЕЙ, ОПРЕДЕЛЯЮЩИХ ВЗРЫВОБЕЗОПАСНОСТЬ ОБОРУДОВАНИЯ</w:t>
      </w:r>
    </w:p>
    <w:p w14:paraId="61D6E3FF" w14:textId="77777777" w:rsidR="00915AE8" w:rsidRDefault="00915AE8">
      <w:pPr>
        <w:pStyle w:val="ConsPlusNormal0"/>
        <w:ind w:firstLine="540"/>
        <w:jc w:val="both"/>
      </w:pPr>
    </w:p>
    <w:p w14:paraId="0BF5993D" w14:textId="77777777" w:rsidR="00915AE8" w:rsidRDefault="00C048BE">
      <w:pPr>
        <w:pStyle w:val="ConsPlusTitle0"/>
        <w:ind w:firstLine="540"/>
        <w:jc w:val="both"/>
        <w:outlineLvl w:val="2"/>
      </w:pPr>
      <w:r>
        <w:t>I. Классификация взрывоопасных зон</w:t>
      </w:r>
    </w:p>
    <w:p w14:paraId="68046657" w14:textId="77777777" w:rsidR="00915AE8" w:rsidRDefault="00915AE8">
      <w:pPr>
        <w:pStyle w:val="ConsPlusNormal0"/>
        <w:ind w:firstLine="540"/>
        <w:jc w:val="both"/>
      </w:pPr>
    </w:p>
    <w:p w14:paraId="0BD705C1" w14:textId="77777777" w:rsidR="00915AE8" w:rsidRDefault="00C048BE">
      <w:pPr>
        <w:pStyle w:val="ConsPlusNormal0"/>
        <w:ind w:firstLine="540"/>
        <w:jc w:val="both"/>
      </w:pPr>
      <w:r>
        <w:t>1. Классификация взрывоопасных зон применяется в целях выбора оборудования, по его уровню взрывозащиты, обеспечивающему безопасную эксплуатацию такого оборудован</w:t>
      </w:r>
      <w:r>
        <w:t>ия в соответствующей взрывоопасной зоне.</w:t>
      </w:r>
    </w:p>
    <w:p w14:paraId="5304710A" w14:textId="77777777" w:rsidR="00915AE8" w:rsidRDefault="00C048BE">
      <w:pPr>
        <w:pStyle w:val="ConsPlusNormal0"/>
        <w:spacing w:before="240"/>
        <w:ind w:firstLine="540"/>
        <w:jc w:val="both"/>
      </w:pPr>
      <w:r>
        <w:t>2. В зависимости от частоты и длительности присутствия взрывоопасной газовой или пылевой среды взрывоопасные зоны подразделяются на следующие классы:</w:t>
      </w:r>
    </w:p>
    <w:p w14:paraId="6C7161C0" w14:textId="77777777" w:rsidR="00915AE8" w:rsidRDefault="00C048BE">
      <w:pPr>
        <w:pStyle w:val="ConsPlusNormal0"/>
        <w:spacing w:before="240"/>
        <w:ind w:firstLine="540"/>
        <w:jc w:val="both"/>
      </w:pPr>
      <w:r>
        <w:t>1) для взрывоопасных газовых сред - классы 0, 1 и 2;</w:t>
      </w:r>
    </w:p>
    <w:p w14:paraId="54BFE9C7" w14:textId="77777777" w:rsidR="00915AE8" w:rsidRDefault="00C048BE">
      <w:pPr>
        <w:pStyle w:val="ConsPlusNormal0"/>
        <w:spacing w:before="240"/>
        <w:ind w:firstLine="540"/>
        <w:jc w:val="both"/>
      </w:pPr>
      <w:r>
        <w:t>2) для взрыв</w:t>
      </w:r>
      <w:r>
        <w:t>оопасных пылевых сред - классы 20, 21 и 22.</w:t>
      </w:r>
    </w:p>
    <w:p w14:paraId="617847D7" w14:textId="77777777" w:rsidR="00915AE8" w:rsidRDefault="00915AE8">
      <w:pPr>
        <w:pStyle w:val="ConsPlusNormal0"/>
        <w:ind w:firstLine="540"/>
        <w:jc w:val="both"/>
      </w:pPr>
    </w:p>
    <w:p w14:paraId="5E68E70F" w14:textId="77777777" w:rsidR="00915AE8" w:rsidRDefault="00C048BE">
      <w:pPr>
        <w:pStyle w:val="ConsPlusTitle0"/>
        <w:ind w:firstLine="540"/>
        <w:jc w:val="both"/>
        <w:outlineLvl w:val="2"/>
      </w:pPr>
      <w:r>
        <w:t>II. Классификация оборудования по группам</w:t>
      </w:r>
    </w:p>
    <w:p w14:paraId="79751020" w14:textId="77777777" w:rsidR="00915AE8" w:rsidRDefault="00915AE8">
      <w:pPr>
        <w:pStyle w:val="ConsPlusNormal0"/>
        <w:ind w:firstLine="540"/>
        <w:jc w:val="both"/>
      </w:pPr>
    </w:p>
    <w:p w14:paraId="1AF88820" w14:textId="77777777" w:rsidR="00915AE8" w:rsidRDefault="00C048BE">
      <w:pPr>
        <w:pStyle w:val="ConsPlusNormal0"/>
        <w:ind w:firstLine="540"/>
        <w:jc w:val="both"/>
      </w:pPr>
      <w:r>
        <w:t>В зависимости от области применения оборудование подразделяется на следующие группы:</w:t>
      </w:r>
    </w:p>
    <w:p w14:paraId="4B8AE7B3" w14:textId="77777777" w:rsidR="00915AE8" w:rsidRDefault="00C048BE">
      <w:pPr>
        <w:pStyle w:val="ConsPlusNormal0"/>
        <w:spacing w:before="240"/>
        <w:ind w:firstLine="540"/>
        <w:jc w:val="both"/>
      </w:pPr>
      <w:r>
        <w:t>1) оборудование группы I - оборудование, предназначенное для применения в подземных</w:t>
      </w:r>
      <w:r>
        <w:t xml:space="preserve"> выработках шахт и их наземных строениях, опасных по рудничному газу и (или) горючей пыли. В зависимости от конструкции оборудование группы I может иметь один из трех уровней взрывозащиты;</w:t>
      </w:r>
    </w:p>
    <w:p w14:paraId="2AE7A116" w14:textId="77777777" w:rsidR="00915AE8" w:rsidRDefault="00C048BE">
      <w:pPr>
        <w:pStyle w:val="ConsPlusNormal0"/>
        <w:spacing w:before="240"/>
        <w:ind w:firstLine="540"/>
        <w:jc w:val="both"/>
      </w:pPr>
      <w:r>
        <w:t>2) оборудование группы II - оборудование, предназначенное для приме</w:t>
      </w:r>
      <w:r>
        <w:t xml:space="preserve">нения в местах (кроме подземных выработок шахт и их наземных строений), опасных по взрывоопасным газовым средам. В зависимости от конструкции оборудование группы II может иметь один из трех уровней взрывозащиты. Оборудование группы II может подразделяться </w:t>
      </w:r>
      <w:r>
        <w:t>на подгруппы IIA, IIB, IIC в зависимости от категории взрывоопасной смеси, для которой оно предназначено;</w:t>
      </w:r>
    </w:p>
    <w:p w14:paraId="131B816B" w14:textId="77777777" w:rsidR="00915AE8" w:rsidRDefault="00C048BE">
      <w:pPr>
        <w:pStyle w:val="ConsPlusNormal0"/>
        <w:spacing w:before="240"/>
        <w:ind w:firstLine="540"/>
        <w:jc w:val="both"/>
      </w:pPr>
      <w:r>
        <w:t>3) оборудование группы III - оборудование, предназначенное для применения в местах (кроме подземных выработок шахт и их наземных строений), опасных по</w:t>
      </w:r>
      <w:r>
        <w:t xml:space="preserve"> взрывоопасным пылевым средам. В зависимости от конструкции может иметь один из трех уровней взрывозащиты. Оборудование группы III может подразделяться на подгруппы IIIA, IIIB, IIIC в зависимости от характеристики взрывоопасной среды, для которой оно предн</w:t>
      </w:r>
      <w:r>
        <w:t>азначено.</w:t>
      </w:r>
    </w:p>
    <w:p w14:paraId="214090BB" w14:textId="77777777" w:rsidR="00915AE8" w:rsidRDefault="00915AE8">
      <w:pPr>
        <w:pStyle w:val="ConsPlusNormal0"/>
        <w:ind w:firstLine="540"/>
        <w:jc w:val="both"/>
      </w:pPr>
    </w:p>
    <w:p w14:paraId="44FD2BE0" w14:textId="77777777" w:rsidR="00915AE8" w:rsidRDefault="00C048BE">
      <w:pPr>
        <w:pStyle w:val="ConsPlusTitle0"/>
        <w:ind w:firstLine="540"/>
        <w:jc w:val="both"/>
        <w:outlineLvl w:val="2"/>
      </w:pPr>
      <w:r>
        <w:t>III. Классификация оборудования по уровням взрывозащиты</w:t>
      </w:r>
    </w:p>
    <w:p w14:paraId="3F891754" w14:textId="77777777" w:rsidR="00915AE8" w:rsidRDefault="00915AE8">
      <w:pPr>
        <w:pStyle w:val="ConsPlusNormal0"/>
        <w:ind w:firstLine="540"/>
        <w:jc w:val="both"/>
      </w:pPr>
    </w:p>
    <w:p w14:paraId="0950BB06" w14:textId="77777777" w:rsidR="00915AE8" w:rsidRDefault="00C048BE">
      <w:pPr>
        <w:pStyle w:val="ConsPlusNormal0"/>
        <w:ind w:firstLine="540"/>
        <w:jc w:val="both"/>
      </w:pPr>
      <w:r>
        <w:t>1. Оборудование в зависимости от опасности стать источником воспламенения и условий его применения во взрывоопасных средах классифицируется по уровням взрывозащиты:</w:t>
      </w:r>
    </w:p>
    <w:p w14:paraId="79238FEC" w14:textId="77777777" w:rsidR="00915AE8" w:rsidRDefault="00C048BE">
      <w:pPr>
        <w:pStyle w:val="ConsPlusNormal0"/>
        <w:spacing w:before="240"/>
        <w:ind w:firstLine="540"/>
        <w:jc w:val="both"/>
      </w:pPr>
      <w:r>
        <w:t>1) "особовзрывобезопасный" ("очень высокий");</w:t>
      </w:r>
    </w:p>
    <w:p w14:paraId="64553A28" w14:textId="77777777" w:rsidR="00915AE8" w:rsidRDefault="00C048BE">
      <w:pPr>
        <w:pStyle w:val="ConsPlusNormal0"/>
        <w:spacing w:before="240"/>
        <w:ind w:firstLine="540"/>
        <w:jc w:val="both"/>
      </w:pPr>
      <w:r>
        <w:t>2) "взрывобезопасный" ("высокий");</w:t>
      </w:r>
    </w:p>
    <w:p w14:paraId="34A50040" w14:textId="77777777" w:rsidR="00915AE8" w:rsidRDefault="00C048BE">
      <w:pPr>
        <w:pStyle w:val="ConsPlusNormal0"/>
        <w:spacing w:before="240"/>
        <w:ind w:firstLine="540"/>
        <w:jc w:val="both"/>
      </w:pPr>
      <w:r>
        <w:t>3) "повыше</w:t>
      </w:r>
      <w:r>
        <w:t>нная надежность против взрыва" ("повышенный").</w:t>
      </w:r>
    </w:p>
    <w:p w14:paraId="39076A6C" w14:textId="77777777" w:rsidR="00915AE8" w:rsidRDefault="00C048BE">
      <w:pPr>
        <w:pStyle w:val="ConsPlusNormal0"/>
        <w:spacing w:before="240"/>
        <w:ind w:firstLine="540"/>
        <w:jc w:val="both"/>
      </w:pPr>
      <w:r>
        <w:t>2. Уровень взрывозащиты "особовзрывобезопасный" ("очень высокий") распространяется на оборудование, которое предназначено для функционирования в соответствии с установленными изготовителем эксплуатационными па</w:t>
      </w:r>
      <w:r>
        <w:t>раметрами, обеспечивает необходимый уровень взрывозащиты даже при маловероятных отказах, остается функционирующим при наличии взрывоопасной среды и в котором при отказе одного средства защиты необходимый уровень взрывозащиты обеспечивается вторым независим</w:t>
      </w:r>
      <w:r>
        <w:t>ым средством защиты или необходимый уровень взрывозащиты обеспечивается при двух отказах средств защиты, происходящих независимо друг от друга.</w:t>
      </w:r>
    </w:p>
    <w:p w14:paraId="6C8A7C89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Оборудование данного уровня взрывозащиты предназначено для применения в подземных выработках шахт и их наземных </w:t>
      </w:r>
      <w:r>
        <w:t>строениях, в которых существует опасность присутствия рудничного газа и (или) горючей пыли (оборудование группы I), либо на объектах и (или) их участках (оборудование групп II и III), на которых взрывоопасная среда, создаваемая смесями с воздухом горючих в</w:t>
      </w:r>
      <w:r>
        <w:t>еществ в виде газа, пара, тумана или пыли, волокон, летучих веществ присутствует постоянно в течение продолжительных периодов или часто.</w:t>
      </w:r>
    </w:p>
    <w:p w14:paraId="17D882AB" w14:textId="77777777" w:rsidR="00915AE8" w:rsidRDefault="00C048BE">
      <w:pPr>
        <w:pStyle w:val="ConsPlusNormal0"/>
        <w:spacing w:before="240"/>
        <w:ind w:firstLine="540"/>
        <w:jc w:val="both"/>
      </w:pPr>
      <w:r>
        <w:t>3. Уровень взрывозащиты "взрывобезопасный" ("высокий") распространяется на оборудование, предназначенное для функционир</w:t>
      </w:r>
      <w:r>
        <w:t>ования в соответствии с установленными изготовителем эксплуатационными параметрами и обеспечивающее необходимый уровень взрывозащиты и функционирование в нормальном режиме работы при одном признанном вероятном повреждении.</w:t>
      </w:r>
    </w:p>
    <w:p w14:paraId="68198700" w14:textId="77777777" w:rsidR="00915AE8" w:rsidRDefault="00C048BE">
      <w:pPr>
        <w:pStyle w:val="ConsPlusNormal0"/>
        <w:spacing w:before="240"/>
        <w:ind w:firstLine="540"/>
        <w:jc w:val="both"/>
      </w:pPr>
      <w:r>
        <w:t>Оборудование группы I данного уро</w:t>
      </w:r>
      <w:r>
        <w:t>вня взрывозащиты должно иметь возможность безопасного отключения при достижении регламентируемой концентрации рудничного газа в окружающей среде.</w:t>
      </w:r>
    </w:p>
    <w:p w14:paraId="365D03A3" w14:textId="77777777" w:rsidR="00915AE8" w:rsidRDefault="00C048BE">
      <w:pPr>
        <w:pStyle w:val="ConsPlusNormal0"/>
        <w:spacing w:before="240"/>
        <w:ind w:firstLine="540"/>
        <w:jc w:val="both"/>
      </w:pPr>
      <w:r>
        <w:t>Оборудование данного уровня взрывозащиты предназначено для применения в подземных выработках шахт и их наземны</w:t>
      </w:r>
      <w:r>
        <w:t>х строениях, в которых существует вероятность присутствия рудничного газа и (или) горючей пыли (оборудование группы I), либо на объектах и (или) их участках (оборудование групп II и III), на которых вероятно возникновение взрывоопасной среды в виде газа, п</w:t>
      </w:r>
      <w:r>
        <w:t>ара, тумана, пыли, волокон или летучих частиц.</w:t>
      </w:r>
    </w:p>
    <w:p w14:paraId="296148A0" w14:textId="77777777" w:rsidR="00915AE8" w:rsidRDefault="00C048BE">
      <w:pPr>
        <w:pStyle w:val="ConsPlusNormal0"/>
        <w:spacing w:before="240"/>
        <w:ind w:firstLine="540"/>
        <w:jc w:val="both"/>
      </w:pPr>
      <w:r>
        <w:t>4. Уровень взрывозащиты "повышенная надежность против взрыва" ("повышенный") распространяется на оборудование, предназначенное для функционирования в соответствии с установленными изготовителем эксплуатационны</w:t>
      </w:r>
      <w:r>
        <w:t>ми параметрами и обеспечивающее функционирование только в оговоренном изготовителем нормальном режиме работы.</w:t>
      </w:r>
    </w:p>
    <w:p w14:paraId="142BF5BF" w14:textId="77777777" w:rsidR="00915AE8" w:rsidRDefault="00C048BE">
      <w:pPr>
        <w:pStyle w:val="ConsPlusNormal0"/>
        <w:spacing w:before="240"/>
        <w:ind w:firstLine="540"/>
        <w:jc w:val="both"/>
      </w:pPr>
      <w:r>
        <w:t>Оборудование группы I данного уровня взрывозащиты иметь возможность безопасного отключения при достижении регламентируемой концентрации рудничного</w:t>
      </w:r>
      <w:r>
        <w:t xml:space="preserve"> газа в окружающей среде.</w:t>
      </w:r>
    </w:p>
    <w:p w14:paraId="757F6F22" w14:textId="77777777" w:rsidR="00915AE8" w:rsidRDefault="00C048BE">
      <w:pPr>
        <w:pStyle w:val="ConsPlusNormal0"/>
        <w:spacing w:before="240"/>
        <w:ind w:firstLine="540"/>
        <w:jc w:val="both"/>
      </w:pPr>
      <w:r>
        <w:t>Оборудование данного уровня взрывозащиты предназначено для применения в подземных выработках шахт и их наземных строениях (оборудование группы I) либо на объектах и (или) их участках (оборудование групп II и III), на которых при н</w:t>
      </w:r>
      <w:r>
        <w:t xml:space="preserve">ормальных условиях эксплуатации присутствие рудничного газа и (или) горючей пыли или взрывоопасной среды, создаваемой смесями с воздухом горючих веществ в виде газа, пара, тумана или пыли, волокон, летучих веществ, маловероятно, а если взрывоопасная среда </w:t>
      </w:r>
      <w:r>
        <w:t>существует, то только в течение короткого промежутка времени.</w:t>
      </w:r>
    </w:p>
    <w:p w14:paraId="34D767E2" w14:textId="77777777" w:rsidR="00915AE8" w:rsidRDefault="00915AE8">
      <w:pPr>
        <w:pStyle w:val="ConsPlusNormal0"/>
        <w:ind w:firstLine="540"/>
        <w:jc w:val="both"/>
      </w:pPr>
    </w:p>
    <w:p w14:paraId="46B91EBF" w14:textId="77777777" w:rsidR="00915AE8" w:rsidRDefault="00C048BE">
      <w:pPr>
        <w:pStyle w:val="ConsPlusTitle0"/>
        <w:ind w:firstLine="540"/>
        <w:jc w:val="both"/>
        <w:outlineLvl w:val="2"/>
      </w:pPr>
      <w:r>
        <w:t>IV. Виды взрывозащиты оборудования</w:t>
      </w:r>
    </w:p>
    <w:p w14:paraId="46DD5077" w14:textId="77777777" w:rsidR="00915AE8" w:rsidRDefault="00915AE8">
      <w:pPr>
        <w:pStyle w:val="ConsPlusNormal0"/>
        <w:ind w:firstLine="540"/>
        <w:jc w:val="both"/>
      </w:pPr>
    </w:p>
    <w:p w14:paraId="3364BF38" w14:textId="77777777" w:rsidR="00915AE8" w:rsidRDefault="00C048BE">
      <w:pPr>
        <w:pStyle w:val="ConsPlusNormal0"/>
        <w:ind w:firstLine="540"/>
        <w:jc w:val="both"/>
      </w:pPr>
      <w:r>
        <w:t>1. В зависимости от предусмотренных специальных мер по предотвращению воспламенения окружающей взрывоопасной среды оборудование может иметь один вид или соче</w:t>
      </w:r>
      <w:r>
        <w:t>тание нескольких видов взрывозащиты:</w:t>
      </w:r>
    </w:p>
    <w:p w14:paraId="3B08A6F4" w14:textId="77777777" w:rsidR="00915AE8" w:rsidRDefault="00C048BE">
      <w:pPr>
        <w:pStyle w:val="ConsPlusNormal0"/>
        <w:spacing w:before="240"/>
        <w:ind w:firstLine="540"/>
        <w:jc w:val="both"/>
      </w:pPr>
      <w:r>
        <w:t>1) в отношении электрического оборудования, предназначенного для работы во взрывоопасных газовых средах:</w:t>
      </w:r>
    </w:p>
    <w:p w14:paraId="55F9AFC9" w14:textId="77777777" w:rsidR="00915AE8" w:rsidRDefault="00C048BE">
      <w:pPr>
        <w:pStyle w:val="ConsPlusNormal0"/>
        <w:spacing w:before="240"/>
        <w:ind w:firstLine="540"/>
        <w:jc w:val="both"/>
      </w:pPr>
      <w:r>
        <w:t>"d" - взрывонепроницаемая оболочка;</w:t>
      </w:r>
    </w:p>
    <w:p w14:paraId="66D9A75B" w14:textId="77777777" w:rsidR="00915AE8" w:rsidRDefault="00C048BE">
      <w:pPr>
        <w:pStyle w:val="ConsPlusNormal0"/>
        <w:spacing w:before="240"/>
        <w:ind w:firstLine="540"/>
        <w:jc w:val="both"/>
      </w:pPr>
      <w:r>
        <w:t>"e" - повышенная защита;</w:t>
      </w:r>
    </w:p>
    <w:p w14:paraId="46F63922" w14:textId="77777777" w:rsidR="00915AE8" w:rsidRDefault="00C048BE">
      <w:pPr>
        <w:pStyle w:val="ConsPlusNormal0"/>
        <w:spacing w:before="240"/>
        <w:ind w:firstLine="540"/>
        <w:jc w:val="both"/>
      </w:pPr>
      <w:r>
        <w:t>"i" ("ia", "ib", "ic") - искробезопасность (искробезо</w:t>
      </w:r>
      <w:r>
        <w:t>пасная электрическая цепь);</w:t>
      </w:r>
    </w:p>
    <w:p w14:paraId="6EFA967B" w14:textId="77777777" w:rsidR="00915AE8" w:rsidRDefault="00C048BE">
      <w:pPr>
        <w:pStyle w:val="ConsPlusNormal0"/>
        <w:spacing w:before="240"/>
        <w:ind w:firstLine="540"/>
        <w:jc w:val="both"/>
      </w:pPr>
      <w:r>
        <w:t>"m" ("ma", "mb", "mc") - герметизация компаундом;</w:t>
      </w:r>
    </w:p>
    <w:p w14:paraId="1E6BD151" w14:textId="77777777" w:rsidR="00915AE8" w:rsidRDefault="00C048BE">
      <w:pPr>
        <w:pStyle w:val="ConsPlusNormal0"/>
        <w:spacing w:before="240"/>
        <w:ind w:firstLine="540"/>
        <w:jc w:val="both"/>
      </w:pPr>
      <w:r>
        <w:t>"nA" - неискрящее оборудование;</w:t>
      </w:r>
    </w:p>
    <w:p w14:paraId="2949C1CE" w14:textId="77777777" w:rsidR="00915AE8" w:rsidRDefault="00C048BE">
      <w:pPr>
        <w:pStyle w:val="ConsPlusNormal0"/>
        <w:spacing w:before="240"/>
        <w:ind w:firstLine="540"/>
        <w:jc w:val="both"/>
      </w:pPr>
      <w:r>
        <w:t>"nC" - контактное устройство во взрывонепроницаемой оболочке, или герметично запаянное устройство, или неподжигающий компонент, или герметичное ус</w:t>
      </w:r>
      <w:r>
        <w:t>тройство;</w:t>
      </w:r>
    </w:p>
    <w:p w14:paraId="0D9CCA37" w14:textId="77777777" w:rsidR="00915AE8" w:rsidRDefault="00C048BE">
      <w:pPr>
        <w:pStyle w:val="ConsPlusNormal0"/>
        <w:spacing w:before="240"/>
        <w:ind w:firstLine="540"/>
        <w:jc w:val="both"/>
      </w:pPr>
      <w:r>
        <w:t>"nR" - оболочка с ограниченным пропуском газов;</w:t>
      </w:r>
    </w:p>
    <w:p w14:paraId="5306534E" w14:textId="77777777" w:rsidR="00915AE8" w:rsidRDefault="00C048BE">
      <w:pPr>
        <w:pStyle w:val="ConsPlusNormal0"/>
        <w:spacing w:before="240"/>
        <w:ind w:firstLine="540"/>
        <w:jc w:val="both"/>
      </w:pPr>
      <w:r>
        <w:t>"nL" - оборудование, содержащее электрические цепи с ограниченной энергией;</w:t>
      </w:r>
    </w:p>
    <w:p w14:paraId="34B6C16F" w14:textId="77777777" w:rsidR="00915AE8" w:rsidRDefault="00C048BE">
      <w:pPr>
        <w:pStyle w:val="ConsPlusNormal0"/>
        <w:spacing w:before="240"/>
        <w:ind w:firstLine="540"/>
        <w:jc w:val="both"/>
      </w:pPr>
      <w:r>
        <w:t>"nZ" - оболочка под избыточным давлением;</w:t>
      </w:r>
    </w:p>
    <w:p w14:paraId="6227A0F4" w14:textId="77777777" w:rsidR="00915AE8" w:rsidRDefault="00C048BE">
      <w:pPr>
        <w:pStyle w:val="ConsPlusNormal0"/>
        <w:spacing w:before="240"/>
        <w:ind w:firstLine="540"/>
        <w:jc w:val="both"/>
      </w:pPr>
      <w:r>
        <w:t>"o" - масляное заполнение оболочки;</w:t>
      </w:r>
    </w:p>
    <w:p w14:paraId="2556A47B" w14:textId="77777777" w:rsidR="00915AE8" w:rsidRDefault="00C048BE">
      <w:pPr>
        <w:pStyle w:val="ConsPlusNormal0"/>
        <w:spacing w:before="240"/>
        <w:ind w:firstLine="540"/>
        <w:jc w:val="both"/>
      </w:pPr>
      <w:r>
        <w:t>"p" ("px", "py", "pz") - заполнение или продувка оболочки под избыточным давлением;</w:t>
      </w:r>
    </w:p>
    <w:p w14:paraId="07F0D57C" w14:textId="77777777" w:rsidR="00915AE8" w:rsidRDefault="00C048BE">
      <w:pPr>
        <w:pStyle w:val="ConsPlusNormal0"/>
        <w:spacing w:before="240"/>
        <w:ind w:firstLine="540"/>
        <w:jc w:val="both"/>
      </w:pPr>
      <w:r>
        <w:t>"q" - кварцевое заполнение оболочки;</w:t>
      </w:r>
    </w:p>
    <w:p w14:paraId="3D3A9E82" w14:textId="77777777" w:rsidR="00915AE8" w:rsidRDefault="00C048BE">
      <w:pPr>
        <w:pStyle w:val="ConsPlusNormal0"/>
        <w:spacing w:before="240"/>
        <w:ind w:firstLine="540"/>
        <w:jc w:val="both"/>
      </w:pPr>
      <w:r>
        <w:t>"s" - специальный вид взрывозащиты;</w:t>
      </w:r>
    </w:p>
    <w:p w14:paraId="0CDFBE5E" w14:textId="77777777" w:rsidR="00915AE8" w:rsidRDefault="00C048BE">
      <w:pPr>
        <w:pStyle w:val="ConsPlusNormal0"/>
        <w:spacing w:before="240"/>
        <w:ind w:firstLine="540"/>
        <w:jc w:val="both"/>
      </w:pPr>
      <w:r>
        <w:t>2) в отношении электрического оборудования, предназначенного для работы во взрывоопасных пылевых ср</w:t>
      </w:r>
      <w:r>
        <w:t>едах:</w:t>
      </w:r>
    </w:p>
    <w:p w14:paraId="7E96C727" w14:textId="77777777" w:rsidR="00915AE8" w:rsidRDefault="00C048BE">
      <w:pPr>
        <w:pStyle w:val="ConsPlusNormal0"/>
        <w:spacing w:before="240"/>
        <w:ind w:firstLine="540"/>
        <w:jc w:val="both"/>
      </w:pPr>
      <w:r>
        <w:t>"t" ("ta", "tb", "tc") - защита оболочкой;</w:t>
      </w:r>
    </w:p>
    <w:p w14:paraId="79632D68" w14:textId="77777777" w:rsidR="00915AE8" w:rsidRDefault="00C048BE">
      <w:pPr>
        <w:pStyle w:val="ConsPlusNormal0"/>
        <w:spacing w:before="240"/>
        <w:ind w:firstLine="540"/>
        <w:jc w:val="both"/>
      </w:pPr>
      <w:r>
        <w:t>"i" ("ia", "ib") - искробезопасность (искробезопасная электрическая цепь);</w:t>
      </w:r>
    </w:p>
    <w:p w14:paraId="6CD1F3ED" w14:textId="77777777" w:rsidR="00915AE8" w:rsidRDefault="00C048BE">
      <w:pPr>
        <w:pStyle w:val="ConsPlusNormal0"/>
        <w:spacing w:before="240"/>
        <w:ind w:firstLine="540"/>
        <w:jc w:val="both"/>
      </w:pPr>
      <w:r>
        <w:t>"m" ("ma", "mb", "mc") - герметизация компаундом;</w:t>
      </w:r>
    </w:p>
    <w:p w14:paraId="4D87C2C2" w14:textId="77777777" w:rsidR="00915AE8" w:rsidRDefault="00C048BE">
      <w:pPr>
        <w:pStyle w:val="ConsPlusNormal0"/>
        <w:spacing w:before="240"/>
        <w:ind w:firstLine="540"/>
        <w:jc w:val="both"/>
      </w:pPr>
      <w:r>
        <w:t>"p" - заполнение или продувка оболочки под избыточным давлением;</w:t>
      </w:r>
    </w:p>
    <w:p w14:paraId="6C476976" w14:textId="77777777" w:rsidR="00915AE8" w:rsidRDefault="00C048BE">
      <w:pPr>
        <w:pStyle w:val="ConsPlusNormal0"/>
        <w:spacing w:before="240"/>
        <w:ind w:firstLine="540"/>
        <w:jc w:val="both"/>
      </w:pPr>
      <w:r>
        <w:t>"s" - специальный</w:t>
      </w:r>
      <w:r>
        <w:t xml:space="preserve"> вид взрывозащиты;</w:t>
      </w:r>
    </w:p>
    <w:p w14:paraId="0AA5BDAB" w14:textId="77777777" w:rsidR="00915AE8" w:rsidRDefault="00C048BE">
      <w:pPr>
        <w:pStyle w:val="ConsPlusNormal0"/>
        <w:spacing w:before="240"/>
        <w:ind w:firstLine="540"/>
        <w:jc w:val="both"/>
      </w:pPr>
      <w:r>
        <w:t>3) в отношении неэлектрического оборудования, предназначенного для работы во взрывоопасных средах:</w:t>
      </w:r>
    </w:p>
    <w:p w14:paraId="136A0EE2" w14:textId="77777777" w:rsidR="00915AE8" w:rsidRDefault="00C048BE">
      <w:pPr>
        <w:pStyle w:val="ConsPlusNormal0"/>
        <w:spacing w:before="240"/>
        <w:ind w:firstLine="540"/>
        <w:jc w:val="both"/>
      </w:pPr>
      <w:r>
        <w:t>"c" - конструкционная безопасность;</w:t>
      </w:r>
    </w:p>
    <w:p w14:paraId="66C9ABB2" w14:textId="77777777" w:rsidR="00915AE8" w:rsidRDefault="00C048BE">
      <w:pPr>
        <w:pStyle w:val="ConsPlusNormal0"/>
        <w:spacing w:before="240"/>
        <w:ind w:firstLine="540"/>
        <w:jc w:val="both"/>
      </w:pPr>
      <w:r>
        <w:t>"b" - контроль источника воспламенения;</w:t>
      </w:r>
    </w:p>
    <w:p w14:paraId="61CCC353" w14:textId="77777777" w:rsidR="00915AE8" w:rsidRDefault="00C048BE">
      <w:pPr>
        <w:pStyle w:val="ConsPlusNormal0"/>
        <w:spacing w:before="240"/>
        <w:ind w:firstLine="540"/>
        <w:jc w:val="both"/>
      </w:pPr>
      <w:r>
        <w:t>"k" - защита жидкостным погружением;</w:t>
      </w:r>
    </w:p>
    <w:p w14:paraId="076E2411" w14:textId="77777777" w:rsidR="00915AE8" w:rsidRDefault="00C048BE">
      <w:pPr>
        <w:pStyle w:val="ConsPlusNormal0"/>
        <w:spacing w:before="240"/>
        <w:ind w:firstLine="540"/>
        <w:jc w:val="both"/>
      </w:pPr>
      <w:r>
        <w:t>"d" - защита взрывонепрон</w:t>
      </w:r>
      <w:r>
        <w:t>ицаемой оболочкой;</w:t>
      </w:r>
    </w:p>
    <w:p w14:paraId="276A5CA5" w14:textId="77777777" w:rsidR="00915AE8" w:rsidRDefault="00C048BE">
      <w:pPr>
        <w:pStyle w:val="ConsPlusNormal0"/>
        <w:spacing w:before="240"/>
        <w:ind w:firstLine="540"/>
        <w:jc w:val="both"/>
      </w:pPr>
      <w:r>
        <w:t>"fr" - защита оболочкой с ограниченным пропуском газов;</w:t>
      </w:r>
    </w:p>
    <w:p w14:paraId="3670EFD2" w14:textId="77777777" w:rsidR="00915AE8" w:rsidRDefault="00C048BE">
      <w:pPr>
        <w:pStyle w:val="ConsPlusNormal0"/>
        <w:spacing w:before="240"/>
        <w:ind w:firstLine="540"/>
        <w:jc w:val="both"/>
      </w:pPr>
      <w:r>
        <w:t>"p" - защита повышенным давлением;</w:t>
      </w:r>
    </w:p>
    <w:p w14:paraId="25AD28E0" w14:textId="77777777" w:rsidR="00915AE8" w:rsidRDefault="00C048BE">
      <w:pPr>
        <w:pStyle w:val="ConsPlusNormal0"/>
        <w:spacing w:before="240"/>
        <w:ind w:firstLine="540"/>
        <w:jc w:val="both"/>
      </w:pPr>
      <w:r>
        <w:t>4) иные признанные виды взрывозащиты.</w:t>
      </w:r>
    </w:p>
    <w:p w14:paraId="7F05EE31" w14:textId="77777777" w:rsidR="00915AE8" w:rsidRDefault="00C048BE">
      <w:pPr>
        <w:pStyle w:val="ConsPlusNormal0"/>
        <w:spacing w:before="240"/>
        <w:ind w:firstLine="540"/>
        <w:jc w:val="both"/>
      </w:pPr>
      <w:r>
        <w:t>2. Виды взрывозащиты оборудования определяются следующими специальными мерами, предусмотренными в оборудован</w:t>
      </w:r>
      <w:r>
        <w:t>ии различных уровней взрывозащиты с целью предотвращения воспламенения окружающей взрывоопасной среды:</w:t>
      </w:r>
    </w:p>
    <w:p w14:paraId="218FBF52" w14:textId="77777777" w:rsidR="00915AE8" w:rsidRDefault="00C048BE">
      <w:pPr>
        <w:pStyle w:val="ConsPlusNormal0"/>
        <w:spacing w:before="240"/>
        <w:ind w:firstLine="540"/>
        <w:jc w:val="both"/>
      </w:pPr>
      <w:bookmarkStart w:id="11" w:name="P349"/>
      <w:bookmarkEnd w:id="11"/>
      <w:r>
        <w:t>1) взрывонепроницаемая оболочка "d" - вид взрывозащиты оборудования, при котором его части, способные воспламенить взрывоопасную газовую среду, заключены</w:t>
      </w:r>
      <w:r>
        <w:t xml:space="preserve"> в оболочку, способную выдерживать давление взрыва взрывоопасной смеси внутри нее и предотвращать распространение взрыва в окружающую взрывоопасную среду;</w:t>
      </w:r>
    </w:p>
    <w:p w14:paraId="22AB6776" w14:textId="77777777" w:rsidR="00915AE8" w:rsidRDefault="00C048BE">
      <w:pPr>
        <w:pStyle w:val="ConsPlusNormal0"/>
        <w:spacing w:before="240"/>
        <w:ind w:firstLine="540"/>
        <w:jc w:val="both"/>
      </w:pPr>
      <w:r>
        <w:t>2) защита оболочкой "t" - вид взрывозащиты, при котором оборудование защищено оболочкой, обеспечивающ</w:t>
      </w:r>
      <w:r>
        <w:t>ей защиту от проникновения пыли, и средствами по ограничению температуры поверхности;</w:t>
      </w:r>
    </w:p>
    <w:p w14:paraId="24ACD5F6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3) повышенная защита вида "e" - вид взрывозащиты, при котором используются дополнительные меры против возможного превышения допустимой температуры, а также возникновения </w:t>
      </w:r>
      <w:r>
        <w:t>искрения в нормальном или в указанном (аварийном) режиме работы;</w:t>
      </w:r>
    </w:p>
    <w:p w14:paraId="15990BC5" w14:textId="77777777" w:rsidR="00915AE8" w:rsidRDefault="00C048BE">
      <w:pPr>
        <w:pStyle w:val="ConsPlusNormal0"/>
        <w:spacing w:before="240"/>
        <w:ind w:firstLine="540"/>
        <w:jc w:val="both"/>
      </w:pPr>
      <w:r>
        <w:t>4) искробезопасность (искробезопасная электрическая цепь) "i" - вид взрывозащиты, основанный на ограничении электрической энергии (мощности) в электрическом разряде и температуры элементов эл</w:t>
      </w:r>
      <w:r>
        <w:t>ектрооборудования до значения ниже уровня, вызывающего воспламенение от искрения или теплового воздействия;</w:t>
      </w:r>
    </w:p>
    <w:p w14:paraId="2B655065" w14:textId="77777777" w:rsidR="00915AE8" w:rsidRDefault="00C048BE">
      <w:pPr>
        <w:pStyle w:val="ConsPlusNormal0"/>
        <w:spacing w:before="240"/>
        <w:ind w:firstLine="540"/>
        <w:jc w:val="both"/>
      </w:pPr>
      <w:r>
        <w:t>5) герметизация компаундом "m" - вид взрывозащиты, при котором части оборудования, способные воспламенять взрывоопасную среду за счет искрения или н</w:t>
      </w:r>
      <w:r>
        <w:t>агрева, заключаются в компаунд для исключения воспламенения взрывоопасной среды при эксплуатации или монтаже;</w:t>
      </w:r>
    </w:p>
    <w:p w14:paraId="68CA05A3" w14:textId="77777777" w:rsidR="00915AE8" w:rsidRDefault="00C048BE">
      <w:pPr>
        <w:pStyle w:val="ConsPlusNormal0"/>
        <w:spacing w:before="240"/>
        <w:ind w:firstLine="540"/>
        <w:jc w:val="both"/>
      </w:pPr>
      <w:r>
        <w:t>6) защита вида "n" - вид взрывозащиты, при котором принимаются дополнительные меры защиты, исключающие воспламенение окружающей взрывоопасной газо</w:t>
      </w:r>
      <w:r>
        <w:t>вой среды в нормальном и указанном (аварийном) режимах работы электрооборудования;</w:t>
      </w:r>
    </w:p>
    <w:p w14:paraId="29471AFA" w14:textId="77777777" w:rsidR="00915AE8" w:rsidRDefault="00C048BE">
      <w:pPr>
        <w:pStyle w:val="ConsPlusNormal0"/>
        <w:spacing w:before="240"/>
        <w:ind w:firstLine="540"/>
        <w:jc w:val="both"/>
      </w:pPr>
      <w:r>
        <w:t>7) масляное заполнение оболочки "o" - вид взрывозащиты, при котором оборудование или части оборудования погружаются в защитную жидкость, исключающую возможность воспламенени</w:t>
      </w:r>
      <w:r>
        <w:t>я взрывоопасной газовой среды, которая может присутствовать над жидкостью или снаружи оболочки;</w:t>
      </w:r>
    </w:p>
    <w:p w14:paraId="27E2BDB7" w14:textId="77777777" w:rsidR="00915AE8" w:rsidRDefault="00C048BE">
      <w:pPr>
        <w:pStyle w:val="ConsPlusNormal0"/>
        <w:spacing w:before="240"/>
        <w:ind w:firstLine="540"/>
        <w:jc w:val="both"/>
      </w:pPr>
      <w:r>
        <w:t>8) заполнение или продувка оболочки под избыточным давлением "p" - вид взрывозащиты, исключающий попадание внешней среды в оболочку или помещение за счет наличи</w:t>
      </w:r>
      <w:r>
        <w:t>я в них защитного газа под давлением, превышающим давление внешней среды;</w:t>
      </w:r>
    </w:p>
    <w:p w14:paraId="4094E79A" w14:textId="77777777" w:rsidR="00915AE8" w:rsidRDefault="00C048BE">
      <w:pPr>
        <w:pStyle w:val="ConsPlusNormal0"/>
        <w:spacing w:before="240"/>
        <w:ind w:firstLine="540"/>
        <w:jc w:val="both"/>
      </w:pPr>
      <w:bookmarkStart w:id="12" w:name="P357"/>
      <w:bookmarkEnd w:id="12"/>
      <w:r>
        <w:t>9) кварцевое заполнение оболочки "q" - вид взрывозащиты, при котором части, способные воспламенять взрывоопасную среду, фиксируются в определенном положении и полностью окружены запо</w:t>
      </w:r>
      <w:r>
        <w:t>лнителем, предотвращающим воспламенение внешней окружающей взрывоопасной среды;</w:t>
      </w:r>
    </w:p>
    <w:p w14:paraId="2B85DBC8" w14:textId="77777777" w:rsidR="00915AE8" w:rsidRDefault="00C048BE">
      <w:pPr>
        <w:pStyle w:val="ConsPlusNormal0"/>
        <w:spacing w:before="240"/>
        <w:ind w:firstLine="540"/>
        <w:jc w:val="both"/>
      </w:pPr>
      <w:r>
        <w:t xml:space="preserve">10) специальный вид взрывозащиты "s" - вид взрывозащиты, основанный на мерах защиты, отличных от мер защиты, предусмотренных </w:t>
      </w:r>
      <w:hyperlink w:anchor="P349" w:tooltip="1) взрывонепроницаемая оболочка &quot;d&quot; - вид взрывозащиты оборудования, при котором его части, способные воспламенить взрывоопасную газовую среду, заключены в оболочку, способную выдерживать давление взрыва взрывоопасной смеси внутри нее и предотвращать распростр">
        <w:r>
          <w:rPr>
            <w:color w:val="0000FF"/>
          </w:rPr>
          <w:t>подпунктами 1</w:t>
        </w:r>
      </w:hyperlink>
      <w:r>
        <w:t xml:space="preserve"> - </w:t>
      </w:r>
      <w:hyperlink w:anchor="P357" w:tooltip="9) кварцевое заполнение оболочки &quot;q&quot; - вид взрывозащиты, при котором части, способные воспламенять взрывоопасную среду, фиксируются в определенном положении и полностью окружены заполнителем, предотвращающим воспламенение внешней окружающей взрывоопасной среды">
        <w:r>
          <w:rPr>
            <w:color w:val="0000FF"/>
          </w:rPr>
          <w:t>9</w:t>
        </w:r>
      </w:hyperlink>
      <w:r>
        <w:t xml:space="preserve"> настоящего пункта, но признанных до</w:t>
      </w:r>
      <w:r>
        <w:t>статочными для обеспечения взрывозащиты во время оценки или испытаний;</w:t>
      </w:r>
    </w:p>
    <w:p w14:paraId="494D6385" w14:textId="77777777" w:rsidR="00915AE8" w:rsidRDefault="00C048BE">
      <w:pPr>
        <w:pStyle w:val="ConsPlusNormal0"/>
        <w:spacing w:before="240"/>
        <w:ind w:firstLine="540"/>
        <w:jc w:val="both"/>
      </w:pPr>
      <w:r>
        <w:t>11) конструкционная безопасность "c" - вид взрывозащиты, при котором принимаются дополнительные меры защиты, исключающие возможность воспламенения окружающей взрывоопасной среды от нагр</w:t>
      </w:r>
      <w:r>
        <w:t>етых поверхностей, искр и адиабатического сжатия, создаваемых подвижными частями оборудования;</w:t>
      </w:r>
    </w:p>
    <w:p w14:paraId="38EFB351" w14:textId="77777777" w:rsidR="00915AE8" w:rsidRDefault="00C048BE">
      <w:pPr>
        <w:pStyle w:val="ConsPlusNormal0"/>
        <w:spacing w:before="240"/>
        <w:ind w:firstLine="540"/>
        <w:jc w:val="both"/>
      </w:pPr>
      <w:r>
        <w:t>12) контроль источника воспламенения "b" - вид взрывозащиты, предусматривающий установку в неэлектрическом оборудовании устройства, которое исключает образование</w:t>
      </w:r>
      <w:r>
        <w:t xml:space="preserve"> источника воспламенения и посредством которого внутренние встроенные датчики контролируют параметры элементов оборудования и вызывают срабатывание автоматических защитных устройств или сигнализаторов;</w:t>
      </w:r>
    </w:p>
    <w:p w14:paraId="5EBF07A3" w14:textId="77777777" w:rsidR="00915AE8" w:rsidRDefault="00C048BE">
      <w:pPr>
        <w:pStyle w:val="ConsPlusNormal0"/>
        <w:spacing w:before="240"/>
        <w:ind w:firstLine="540"/>
        <w:jc w:val="both"/>
      </w:pPr>
      <w:r>
        <w:t>13) защита жидкостным погружением "k" - вид взрывозащи</w:t>
      </w:r>
      <w:r>
        <w:t xml:space="preserve">ты, при котором потенциальные источники воспламенения являются безопасными или отделены от взрывоопасной среды путем полного или частичного погружения в защитную жидкость, когда опасные поверхности постоянно покрыты защитной жидкостью таким образом, чтобы </w:t>
      </w:r>
      <w:r>
        <w:t>взрывоопасная среда, которая может находиться выше уровня жидкости или снаружи оболочки оборудования, не могла быть воспламенена;</w:t>
      </w:r>
    </w:p>
    <w:p w14:paraId="6194D08E" w14:textId="77777777" w:rsidR="00915AE8" w:rsidRDefault="00C048BE">
      <w:pPr>
        <w:pStyle w:val="ConsPlusNormal0"/>
        <w:spacing w:before="240"/>
        <w:ind w:firstLine="540"/>
        <w:jc w:val="both"/>
      </w:pPr>
      <w:r>
        <w:t>14) защита оболочкой с ограниченным пропуском газов "fr" - вид взрывозащиты, при котором посредством оболочки ограничено посту</w:t>
      </w:r>
      <w:r>
        <w:t>пление окружающей взрывоопасной среды в оболочку до приемлемого низкого уровня, при котором концентрация взрывоопасной среды в оболочке ниже нижнего концентрационного предела распространения пламени.</w:t>
      </w:r>
    </w:p>
    <w:p w14:paraId="2511B759" w14:textId="77777777" w:rsidR="00915AE8" w:rsidRDefault="00915AE8">
      <w:pPr>
        <w:pStyle w:val="ConsPlusNormal0"/>
        <w:ind w:firstLine="540"/>
        <w:jc w:val="both"/>
      </w:pPr>
    </w:p>
    <w:p w14:paraId="33B38A0E" w14:textId="77777777" w:rsidR="00915AE8" w:rsidRDefault="00C048BE">
      <w:pPr>
        <w:pStyle w:val="ConsPlusTitle0"/>
        <w:ind w:firstLine="540"/>
        <w:jc w:val="both"/>
        <w:outlineLvl w:val="2"/>
      </w:pPr>
      <w:r>
        <w:t>V. Классификация оборудования по температурным классам</w:t>
      </w:r>
    </w:p>
    <w:p w14:paraId="09C401D2" w14:textId="77777777" w:rsidR="00915AE8" w:rsidRDefault="00915AE8">
      <w:pPr>
        <w:pStyle w:val="ConsPlusNormal0"/>
        <w:ind w:firstLine="540"/>
        <w:jc w:val="both"/>
      </w:pPr>
    </w:p>
    <w:p w14:paraId="3F869ABF" w14:textId="77777777" w:rsidR="00915AE8" w:rsidRDefault="00C048BE">
      <w:pPr>
        <w:pStyle w:val="ConsPlusNormal0"/>
        <w:ind w:firstLine="540"/>
        <w:jc w:val="both"/>
      </w:pPr>
      <w:r>
        <w:t>В зависимости от наибольшей допустимой температуры поверхности оборудование группы II подразделяется на следующие температурные классы:</w:t>
      </w:r>
    </w:p>
    <w:p w14:paraId="29EB79D7" w14:textId="77777777" w:rsidR="00915AE8" w:rsidRDefault="00C048BE">
      <w:pPr>
        <w:pStyle w:val="ConsPlusNormal0"/>
        <w:spacing w:before="240"/>
        <w:ind w:firstLine="540"/>
        <w:jc w:val="both"/>
      </w:pPr>
      <w:r>
        <w:t>1) Т1 - 450 градусов Цельсия;</w:t>
      </w:r>
    </w:p>
    <w:p w14:paraId="49ADE886" w14:textId="77777777" w:rsidR="00915AE8" w:rsidRDefault="00C048BE">
      <w:pPr>
        <w:pStyle w:val="ConsPlusNormal0"/>
        <w:spacing w:before="240"/>
        <w:ind w:firstLine="540"/>
        <w:jc w:val="both"/>
      </w:pPr>
      <w:r>
        <w:t>2) Т2 - 300 градусов Цельсия;</w:t>
      </w:r>
    </w:p>
    <w:p w14:paraId="2FBE3818" w14:textId="77777777" w:rsidR="00915AE8" w:rsidRDefault="00C048BE">
      <w:pPr>
        <w:pStyle w:val="ConsPlusNormal0"/>
        <w:spacing w:before="240"/>
        <w:ind w:firstLine="540"/>
        <w:jc w:val="both"/>
      </w:pPr>
      <w:r>
        <w:t>3) Т3 - 200 градусов Цельсия;</w:t>
      </w:r>
    </w:p>
    <w:p w14:paraId="2F7ABB46" w14:textId="77777777" w:rsidR="00915AE8" w:rsidRDefault="00C048BE">
      <w:pPr>
        <w:pStyle w:val="ConsPlusNormal0"/>
        <w:spacing w:before="240"/>
        <w:ind w:firstLine="540"/>
        <w:jc w:val="both"/>
      </w:pPr>
      <w:r>
        <w:t>4) Т4 - 135 градусов Цельсия;</w:t>
      </w:r>
    </w:p>
    <w:p w14:paraId="126F3C02" w14:textId="77777777" w:rsidR="00915AE8" w:rsidRDefault="00C048BE">
      <w:pPr>
        <w:pStyle w:val="ConsPlusNormal0"/>
        <w:spacing w:before="240"/>
        <w:ind w:firstLine="540"/>
        <w:jc w:val="both"/>
      </w:pPr>
      <w:r>
        <w:t>5) Т5 - 100 градусов Цельсия;</w:t>
      </w:r>
    </w:p>
    <w:p w14:paraId="505DC875" w14:textId="77777777" w:rsidR="00915AE8" w:rsidRDefault="00C048BE">
      <w:pPr>
        <w:pStyle w:val="ConsPlusNormal0"/>
        <w:spacing w:before="240"/>
        <w:ind w:firstLine="540"/>
        <w:jc w:val="both"/>
      </w:pPr>
      <w:r>
        <w:t>6) Т6 - 85 градусов Цельсия.</w:t>
      </w:r>
    </w:p>
    <w:p w14:paraId="38DFFF08" w14:textId="77777777" w:rsidR="00915AE8" w:rsidRDefault="00915AE8">
      <w:pPr>
        <w:pStyle w:val="ConsPlusNormal0"/>
        <w:ind w:firstLine="540"/>
        <w:jc w:val="both"/>
      </w:pPr>
    </w:p>
    <w:p w14:paraId="0447972C" w14:textId="77777777" w:rsidR="00915AE8" w:rsidRDefault="00915AE8">
      <w:pPr>
        <w:pStyle w:val="ConsPlusNormal0"/>
        <w:ind w:firstLine="540"/>
        <w:jc w:val="both"/>
      </w:pPr>
    </w:p>
    <w:p w14:paraId="497F2E7A" w14:textId="77777777" w:rsidR="00915AE8" w:rsidRDefault="00915AE8">
      <w:pPr>
        <w:pStyle w:val="ConsPlusNormal0"/>
        <w:ind w:firstLine="540"/>
        <w:jc w:val="both"/>
      </w:pPr>
    </w:p>
    <w:p w14:paraId="2F26E0B4" w14:textId="77777777" w:rsidR="00915AE8" w:rsidRDefault="00915AE8">
      <w:pPr>
        <w:pStyle w:val="ConsPlusNormal0"/>
        <w:ind w:firstLine="540"/>
        <w:jc w:val="both"/>
      </w:pPr>
    </w:p>
    <w:p w14:paraId="01871FD4" w14:textId="77777777" w:rsidR="00915AE8" w:rsidRDefault="00915AE8">
      <w:pPr>
        <w:pStyle w:val="ConsPlusNormal0"/>
        <w:ind w:firstLine="540"/>
        <w:jc w:val="both"/>
      </w:pPr>
    </w:p>
    <w:p w14:paraId="37DCB19A" w14:textId="77777777" w:rsidR="00915AE8" w:rsidRDefault="00C048BE">
      <w:pPr>
        <w:pStyle w:val="ConsPlusNormal0"/>
        <w:jc w:val="right"/>
        <w:outlineLvl w:val="1"/>
      </w:pPr>
      <w:r>
        <w:t>Приложение 2</w:t>
      </w:r>
    </w:p>
    <w:p w14:paraId="28963385" w14:textId="77777777" w:rsidR="00915AE8" w:rsidRDefault="00C048BE">
      <w:pPr>
        <w:pStyle w:val="ConsPlusNormal0"/>
        <w:jc w:val="right"/>
      </w:pPr>
      <w:r>
        <w:t>к техническому регламенту</w:t>
      </w:r>
    </w:p>
    <w:p w14:paraId="25433AB4" w14:textId="77777777" w:rsidR="00915AE8" w:rsidRDefault="00C048BE">
      <w:pPr>
        <w:pStyle w:val="ConsPlusNormal0"/>
        <w:jc w:val="right"/>
      </w:pPr>
      <w:r>
        <w:t>Таможенного союза "О безопасности</w:t>
      </w:r>
    </w:p>
    <w:p w14:paraId="1F2FC683" w14:textId="77777777" w:rsidR="00915AE8" w:rsidRDefault="00C048BE">
      <w:pPr>
        <w:pStyle w:val="ConsPlusNormal0"/>
        <w:jc w:val="right"/>
      </w:pPr>
      <w:r>
        <w:t>оборудования для работы во</w:t>
      </w:r>
    </w:p>
    <w:p w14:paraId="06DF4F22" w14:textId="77777777" w:rsidR="00915AE8" w:rsidRDefault="00C048BE">
      <w:pPr>
        <w:pStyle w:val="ConsPlusNormal0"/>
        <w:jc w:val="right"/>
      </w:pPr>
      <w:r>
        <w:t>взрывоопасных средах"</w:t>
      </w:r>
    </w:p>
    <w:p w14:paraId="3FEB8007" w14:textId="77777777" w:rsidR="00915AE8" w:rsidRDefault="00C048BE">
      <w:pPr>
        <w:pStyle w:val="ConsPlusNormal0"/>
        <w:jc w:val="right"/>
      </w:pPr>
      <w:r>
        <w:t>(ТР ТС 012/2011)</w:t>
      </w:r>
    </w:p>
    <w:p w14:paraId="489B5A9E" w14:textId="77777777" w:rsidR="00915AE8" w:rsidRDefault="00915AE8">
      <w:pPr>
        <w:pStyle w:val="ConsPlusNormal0"/>
        <w:jc w:val="right"/>
      </w:pPr>
    </w:p>
    <w:p w14:paraId="0AF04395" w14:textId="77777777" w:rsidR="00915AE8" w:rsidRDefault="00C048BE">
      <w:pPr>
        <w:pStyle w:val="ConsPlusTitle0"/>
        <w:jc w:val="center"/>
      </w:pPr>
      <w:bookmarkStart w:id="13" w:name="P385"/>
      <w:bookmarkEnd w:id="13"/>
      <w:r>
        <w:t>ИЗОБРАЖЕНИЕ СПЕЦИАЛЬНОГО ЗНАКА ВЗРЫВОБЕЗОПАСНОСТИ</w:t>
      </w:r>
    </w:p>
    <w:p w14:paraId="3E5D58FC" w14:textId="77777777" w:rsidR="00915AE8" w:rsidRDefault="00915AE8">
      <w:pPr>
        <w:pStyle w:val="ConsPlusNormal0"/>
        <w:ind w:firstLine="540"/>
        <w:jc w:val="both"/>
      </w:pPr>
    </w:p>
    <w:p w14:paraId="1E2B9BAF" w14:textId="77777777" w:rsidR="00915AE8" w:rsidRDefault="00C048BE">
      <w:pPr>
        <w:pStyle w:val="ConsPlusNormal0"/>
        <w:ind w:firstLine="540"/>
        <w:jc w:val="both"/>
      </w:pPr>
      <w:r>
        <w:rPr>
          <w:noProof/>
          <w:position w:val="-196"/>
        </w:rPr>
        <w:drawing>
          <wp:inline distT="0" distB="0" distL="0" distR="0" wp14:anchorId="01DB2497" wp14:editId="4F177824">
            <wp:extent cx="4594225" cy="264858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225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03DC7" w14:textId="77777777" w:rsidR="00915AE8" w:rsidRDefault="00915AE8">
      <w:pPr>
        <w:pStyle w:val="ConsPlusNormal0"/>
        <w:ind w:firstLine="540"/>
        <w:jc w:val="both"/>
      </w:pPr>
    </w:p>
    <w:p w14:paraId="464EAD6C" w14:textId="77777777" w:rsidR="00915AE8" w:rsidRDefault="00C048BE">
      <w:pPr>
        <w:pStyle w:val="ConsPlusCell0"/>
        <w:jc w:val="both"/>
      </w:pPr>
      <w:r>
        <w:t xml:space="preserve">            рис. 1                        рис. 2</w:t>
      </w:r>
    </w:p>
    <w:p w14:paraId="535FCF91" w14:textId="77777777" w:rsidR="00915AE8" w:rsidRDefault="00915AE8">
      <w:pPr>
        <w:pStyle w:val="ConsPlusNormal0"/>
        <w:ind w:firstLine="540"/>
        <w:jc w:val="both"/>
      </w:pPr>
    </w:p>
    <w:p w14:paraId="1DAAC485" w14:textId="77777777" w:rsidR="00915AE8" w:rsidRDefault="00C048BE">
      <w:pPr>
        <w:pStyle w:val="ConsPlusNormal0"/>
        <w:jc w:val="center"/>
        <w:outlineLvl w:val="2"/>
      </w:pPr>
      <w:r>
        <w:t>Описание изображения специального знака взрывобезопасности</w:t>
      </w:r>
    </w:p>
    <w:p w14:paraId="3B41E9CC" w14:textId="77777777" w:rsidR="00915AE8" w:rsidRDefault="00915AE8">
      <w:pPr>
        <w:pStyle w:val="ConsPlusNormal0"/>
        <w:ind w:firstLine="540"/>
        <w:jc w:val="both"/>
      </w:pPr>
    </w:p>
    <w:p w14:paraId="6AB31BE3" w14:textId="77777777" w:rsidR="00915AE8" w:rsidRDefault="00C048BE">
      <w:pPr>
        <w:pStyle w:val="ConsPlusNormal0"/>
        <w:ind w:firstLine="540"/>
        <w:jc w:val="both"/>
      </w:pPr>
      <w:r>
        <w:t>Изображение специального знака взрывобезопасности представляет собой сочетание двух стилизов</w:t>
      </w:r>
      <w:r>
        <w:t>анных букв латинского алфавита "E" и "x", высота буквы "x" составляет 5/9 высоты буквы "E", вписанных в прямоугольник на светлом (рис. 1) или на контрастном фоне (рис. 2), с соотношением высоты к ширине 11/8.</w:t>
      </w:r>
    </w:p>
    <w:p w14:paraId="7441B911" w14:textId="77777777" w:rsidR="00915AE8" w:rsidRDefault="00C048BE">
      <w:pPr>
        <w:pStyle w:val="ConsPlusNormal0"/>
        <w:spacing w:before="240"/>
        <w:ind w:firstLine="540"/>
        <w:jc w:val="both"/>
      </w:pPr>
      <w:r>
        <w:t>Ex расшифровывается как взрывозащита (Explosion</w:t>
      </w:r>
      <w:r>
        <w:t>-proof).</w:t>
      </w:r>
    </w:p>
    <w:p w14:paraId="1865A6B5" w14:textId="77777777" w:rsidR="00915AE8" w:rsidRDefault="00C048BE">
      <w:pPr>
        <w:pStyle w:val="ConsPlusNormal0"/>
        <w:spacing w:before="240"/>
        <w:ind w:firstLine="540"/>
        <w:jc w:val="both"/>
      </w:pPr>
      <w:r>
        <w:t>Размеры специального знака взрывобезопасности определяет изготовитель оборудования для работы во взрывоопасных средах. Базовый размер высоты прямоугольника должен быть не менее 10 мм. Размеры специального знака взрывобезопасности должны гарантиров</w:t>
      </w:r>
      <w:r>
        <w:t>ать четкость его элементов и их различимость невооруженным глазом на общем цветном фоне оборудования или Ex-компонента.</w:t>
      </w:r>
    </w:p>
    <w:p w14:paraId="0EB92607" w14:textId="77777777" w:rsidR="00915AE8" w:rsidRDefault="00915AE8">
      <w:pPr>
        <w:pStyle w:val="ConsPlusNormal0"/>
        <w:ind w:firstLine="540"/>
        <w:jc w:val="both"/>
      </w:pPr>
    </w:p>
    <w:p w14:paraId="6FF49DD3" w14:textId="77777777" w:rsidR="00915AE8" w:rsidRDefault="00915AE8">
      <w:pPr>
        <w:pStyle w:val="ConsPlusNormal0"/>
        <w:ind w:firstLine="540"/>
        <w:jc w:val="both"/>
      </w:pPr>
    </w:p>
    <w:p w14:paraId="1657AC34" w14:textId="77777777" w:rsidR="00915AE8" w:rsidRDefault="00915AE8">
      <w:pPr>
        <w:pStyle w:val="ConsPlusNormal0"/>
        <w:ind w:firstLine="540"/>
        <w:jc w:val="both"/>
      </w:pPr>
    </w:p>
    <w:p w14:paraId="3C7606CE" w14:textId="77777777" w:rsidR="00915AE8" w:rsidRDefault="00C048BE">
      <w:pPr>
        <w:pStyle w:val="ConsPlusNormal0"/>
        <w:jc w:val="right"/>
        <w:outlineLvl w:val="0"/>
      </w:pPr>
      <w:r>
        <w:t>Утвержден</w:t>
      </w:r>
    </w:p>
    <w:p w14:paraId="16EFE45B" w14:textId="77777777" w:rsidR="00915AE8" w:rsidRDefault="00C048BE">
      <w:pPr>
        <w:pStyle w:val="ConsPlusNormal0"/>
        <w:jc w:val="right"/>
      </w:pPr>
      <w:r>
        <w:t>Решением Комиссии</w:t>
      </w:r>
    </w:p>
    <w:p w14:paraId="0C183088" w14:textId="77777777" w:rsidR="00915AE8" w:rsidRDefault="00C048BE">
      <w:pPr>
        <w:pStyle w:val="ConsPlusNormal0"/>
        <w:jc w:val="right"/>
      </w:pPr>
      <w:r>
        <w:t>Таможенного союза</w:t>
      </w:r>
    </w:p>
    <w:p w14:paraId="170A9119" w14:textId="77777777" w:rsidR="00915AE8" w:rsidRDefault="00C048BE">
      <w:pPr>
        <w:pStyle w:val="ConsPlusNormal0"/>
        <w:jc w:val="right"/>
      </w:pPr>
      <w:r>
        <w:t>от 18 октября 2011 г. N 825</w:t>
      </w:r>
    </w:p>
    <w:p w14:paraId="0B6D2EB2" w14:textId="77777777" w:rsidR="00915AE8" w:rsidRDefault="00915AE8">
      <w:pPr>
        <w:pStyle w:val="ConsPlusNormal0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15AE8" w14:paraId="6E163C9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5287F" w14:textId="77777777" w:rsidR="00915AE8" w:rsidRDefault="00915AE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F7511" w14:textId="77777777" w:rsidR="00915AE8" w:rsidRDefault="00915AE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10ADA6E" w14:textId="77777777" w:rsidR="00915AE8" w:rsidRDefault="00C048B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386A6BDA" w14:textId="77777777" w:rsidR="00915AE8" w:rsidRDefault="00C048BE">
            <w:pPr>
              <w:pStyle w:val="ConsPlusNormal0"/>
              <w:jc w:val="both"/>
            </w:pPr>
            <w:r>
              <w:rPr>
                <w:color w:val="392C69"/>
              </w:rPr>
              <w:t xml:space="preserve">Решением Коллегии ЕЭК от 01.12.2020 N 158 утвержден новый </w:t>
            </w:r>
            <w:hyperlink r:id="rId37" w:tooltip="Решение Коллегии Евразийской экономической комиссии от 01.12.2020 N 158 (ред. от 26.02.2026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6562" w14:textId="77777777" w:rsidR="00915AE8" w:rsidRDefault="00915AE8">
            <w:pPr>
              <w:pStyle w:val="ConsPlusNormal0"/>
            </w:pPr>
          </w:p>
        </w:tc>
      </w:tr>
    </w:tbl>
    <w:p w14:paraId="66202EF8" w14:textId="77777777" w:rsidR="00915AE8" w:rsidRDefault="00C048BE">
      <w:pPr>
        <w:pStyle w:val="ConsPlusTitle0"/>
        <w:spacing w:before="300"/>
        <w:jc w:val="center"/>
      </w:pPr>
      <w:r>
        <w:t>ПЕРЕЧЕНЬ</w:t>
      </w:r>
    </w:p>
    <w:p w14:paraId="7BB6DB7F" w14:textId="77777777" w:rsidR="00915AE8" w:rsidRDefault="00C048BE">
      <w:pPr>
        <w:pStyle w:val="ConsPlusTitle0"/>
        <w:jc w:val="center"/>
      </w:pPr>
      <w:r>
        <w:t>СТАНДАРТОВ, В РЕЗУЛЬТАТЕ ПРИМЕНЕНИЯ КОТОРЫХ НА ДОБ</w:t>
      </w:r>
      <w:r>
        <w:t>РОВОЛЬНОЙ</w:t>
      </w:r>
    </w:p>
    <w:p w14:paraId="310F9D8F" w14:textId="77777777" w:rsidR="00915AE8" w:rsidRDefault="00C048BE">
      <w:pPr>
        <w:pStyle w:val="ConsPlusTitle0"/>
        <w:jc w:val="center"/>
      </w:pPr>
      <w:r>
        <w:t>ОСНОВЕ ОБЕСПЕЧИВАЕТСЯ СОБЛЮДЕНИЕ ТРЕБОВАНИЙ ТЕХНИЧЕСКОГО</w:t>
      </w:r>
    </w:p>
    <w:p w14:paraId="3F1C4BB2" w14:textId="77777777" w:rsidR="00915AE8" w:rsidRDefault="00C048BE">
      <w:pPr>
        <w:pStyle w:val="ConsPlusTitle0"/>
        <w:jc w:val="center"/>
      </w:pPr>
      <w:r>
        <w:t>РЕГЛАМЕНТА ТАМОЖЕННОГО СОЮЗА "О БЕЗОПАСНОСТИ ОБОРУДОВАНИЯ</w:t>
      </w:r>
    </w:p>
    <w:p w14:paraId="3B90AFD9" w14:textId="77777777" w:rsidR="00915AE8" w:rsidRDefault="00C048BE">
      <w:pPr>
        <w:pStyle w:val="ConsPlusTitle0"/>
        <w:jc w:val="center"/>
      </w:pPr>
      <w:r>
        <w:t>ДЛЯ РАБОТЫ ВО ВЗРЫВООПАСНЫХ СРЕДАХ" (ТР ТС 012/2011)</w:t>
      </w:r>
    </w:p>
    <w:p w14:paraId="38B6FCE9" w14:textId="77777777" w:rsidR="00915AE8" w:rsidRDefault="00915AE8">
      <w:pPr>
        <w:pStyle w:val="ConsPlusNormal0"/>
        <w:jc w:val="center"/>
      </w:pPr>
    </w:p>
    <w:p w14:paraId="5F1151C1" w14:textId="77777777" w:rsidR="00915AE8" w:rsidRDefault="00C048BE">
      <w:pPr>
        <w:pStyle w:val="ConsPlusNormal0"/>
        <w:ind w:firstLine="540"/>
        <w:jc w:val="both"/>
      </w:pPr>
      <w:r>
        <w:t xml:space="preserve">Утратил силу. - </w:t>
      </w:r>
      <w:hyperlink r:id="rId38" w:tooltip="Решение Коллегии Евразийской экономической комиссии от 01.12.2020 N 158 (ред. от 26.02.2026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">
        <w:r>
          <w:rPr>
            <w:color w:val="0000FF"/>
          </w:rPr>
          <w:t>Решение</w:t>
        </w:r>
      </w:hyperlink>
      <w:r>
        <w:t xml:space="preserve"> Коллегии Евразийской экономической комиссии от 01.12.2020 N 158.</w:t>
      </w:r>
    </w:p>
    <w:p w14:paraId="367A5485" w14:textId="77777777" w:rsidR="00915AE8" w:rsidRDefault="00915AE8">
      <w:pPr>
        <w:pStyle w:val="ConsPlusNormal0"/>
        <w:ind w:firstLine="540"/>
        <w:jc w:val="both"/>
      </w:pPr>
    </w:p>
    <w:p w14:paraId="0E095261" w14:textId="77777777" w:rsidR="00915AE8" w:rsidRDefault="00915AE8">
      <w:pPr>
        <w:pStyle w:val="ConsPlusNormal0"/>
        <w:ind w:firstLine="540"/>
        <w:jc w:val="both"/>
      </w:pPr>
    </w:p>
    <w:p w14:paraId="16AA0179" w14:textId="77777777" w:rsidR="00915AE8" w:rsidRDefault="00915AE8">
      <w:pPr>
        <w:pStyle w:val="ConsPlusNormal0"/>
        <w:ind w:firstLine="540"/>
        <w:jc w:val="both"/>
      </w:pPr>
    </w:p>
    <w:p w14:paraId="13073535" w14:textId="77777777" w:rsidR="00915AE8" w:rsidRDefault="00C048BE">
      <w:pPr>
        <w:pStyle w:val="ConsPlusNormal0"/>
        <w:jc w:val="right"/>
        <w:outlineLvl w:val="0"/>
      </w:pPr>
      <w:r>
        <w:t>Утвержден</w:t>
      </w:r>
    </w:p>
    <w:p w14:paraId="1690F937" w14:textId="77777777" w:rsidR="00915AE8" w:rsidRDefault="00C048BE">
      <w:pPr>
        <w:pStyle w:val="ConsPlusNormal0"/>
        <w:jc w:val="right"/>
      </w:pPr>
      <w:r>
        <w:t>Решением Комиссии</w:t>
      </w:r>
    </w:p>
    <w:p w14:paraId="52B566FB" w14:textId="77777777" w:rsidR="00915AE8" w:rsidRDefault="00C048BE">
      <w:pPr>
        <w:pStyle w:val="ConsPlusNormal0"/>
        <w:jc w:val="right"/>
      </w:pPr>
      <w:r>
        <w:t>Таможенного союза</w:t>
      </w:r>
    </w:p>
    <w:p w14:paraId="143C8746" w14:textId="77777777" w:rsidR="00915AE8" w:rsidRDefault="00C048BE">
      <w:pPr>
        <w:pStyle w:val="ConsPlusNormal0"/>
        <w:jc w:val="right"/>
      </w:pPr>
      <w:r>
        <w:t>от 18 окт</w:t>
      </w:r>
      <w:r>
        <w:t>ября 2011 г. N 825</w:t>
      </w:r>
    </w:p>
    <w:p w14:paraId="711E44F8" w14:textId="77777777" w:rsidR="00915AE8" w:rsidRDefault="00915AE8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15AE8" w14:paraId="7B6DEBD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8D54E" w14:textId="77777777" w:rsidR="00915AE8" w:rsidRDefault="00915AE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BEAE0" w14:textId="77777777" w:rsidR="00915AE8" w:rsidRDefault="00915AE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9DE6F89" w14:textId="77777777" w:rsidR="00915AE8" w:rsidRDefault="00C048B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6569C4A4" w14:textId="77777777" w:rsidR="00915AE8" w:rsidRDefault="00C048BE">
            <w:pPr>
              <w:pStyle w:val="ConsPlusNormal0"/>
              <w:jc w:val="both"/>
            </w:pPr>
            <w:r>
              <w:rPr>
                <w:color w:val="392C69"/>
              </w:rPr>
              <w:t xml:space="preserve">Решением Коллегии ЕЭК от 01.12.2020 N 158 утвержден новый </w:t>
            </w:r>
            <w:hyperlink r:id="rId39" w:tooltip="Решение Коллегии Евразийской экономической комиссии от 01.12.2020 N 158 (ред. от 26.02.2026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9BABF" w14:textId="77777777" w:rsidR="00915AE8" w:rsidRDefault="00915AE8">
            <w:pPr>
              <w:pStyle w:val="ConsPlusNormal0"/>
            </w:pPr>
          </w:p>
        </w:tc>
      </w:tr>
    </w:tbl>
    <w:p w14:paraId="42FD17EE" w14:textId="77777777" w:rsidR="00915AE8" w:rsidRDefault="00C048BE">
      <w:pPr>
        <w:pStyle w:val="ConsPlusTitle0"/>
        <w:spacing w:before="300"/>
        <w:jc w:val="center"/>
      </w:pPr>
      <w:r>
        <w:t>ПЕРЕЧЕНЬ</w:t>
      </w:r>
    </w:p>
    <w:p w14:paraId="028BDF4E" w14:textId="77777777" w:rsidR="00915AE8" w:rsidRDefault="00C048BE">
      <w:pPr>
        <w:pStyle w:val="ConsPlusTitle0"/>
        <w:jc w:val="center"/>
      </w:pPr>
      <w:r>
        <w:t>СТАНДАРТОВ, СОДЕРЖАЩИХ ПРАВИЛА И МЕТОДЫ ИССЛЕДОВАНИЙ</w:t>
      </w:r>
    </w:p>
    <w:p w14:paraId="4B025EA5" w14:textId="77777777" w:rsidR="00915AE8" w:rsidRDefault="00C048BE">
      <w:pPr>
        <w:pStyle w:val="ConsPlusTitle0"/>
        <w:jc w:val="center"/>
      </w:pPr>
      <w:r>
        <w:t>(ИСПЫТАНИЙ) И ИЗМЕРЕНИЙ, В ТОМ ЧИСЛЕ ПРАВИЛА ОТБОРА</w:t>
      </w:r>
    </w:p>
    <w:p w14:paraId="34F5B956" w14:textId="77777777" w:rsidR="00915AE8" w:rsidRDefault="00C048BE">
      <w:pPr>
        <w:pStyle w:val="ConsPlusTitle0"/>
        <w:jc w:val="center"/>
      </w:pPr>
      <w:r>
        <w:t>ОБРАЗЦОВ, НЕОБХОДИМЫЕ ДЛЯ ПРИМЕНЕНИЯ И ИСПОЛНЕНИЯ</w:t>
      </w:r>
    </w:p>
    <w:p w14:paraId="51D3D71B" w14:textId="77777777" w:rsidR="00915AE8" w:rsidRDefault="00C048BE">
      <w:pPr>
        <w:pStyle w:val="ConsPlusTitle0"/>
        <w:jc w:val="center"/>
      </w:pPr>
      <w:r>
        <w:t>ТРЕБОВАНИЙ ТЕХНИЧЕСКОГО РЕГЛАМЕНТА ТАМОЖЕННОГО СОЮЗА</w:t>
      </w:r>
    </w:p>
    <w:p w14:paraId="46F00FDC" w14:textId="77777777" w:rsidR="00915AE8" w:rsidRDefault="00C048BE">
      <w:pPr>
        <w:pStyle w:val="ConsPlusTitle0"/>
        <w:jc w:val="center"/>
      </w:pPr>
      <w:r>
        <w:t>"О БЕЗОПАСНОСТИ ОБОРУДОВАНИЯ ДЛЯ РАБОТЫ ВО ВЗРЫВООПАСНЫХ</w:t>
      </w:r>
    </w:p>
    <w:p w14:paraId="029D37BA" w14:textId="77777777" w:rsidR="00915AE8" w:rsidRDefault="00C048BE">
      <w:pPr>
        <w:pStyle w:val="ConsPlusTitle0"/>
        <w:jc w:val="center"/>
      </w:pPr>
      <w:r>
        <w:t>СРЕДАХ" (ТР ТС 012/2011) И ОСУЩЕСТВЛЕНИЯ ОЦЕНКИ</w:t>
      </w:r>
    </w:p>
    <w:p w14:paraId="646F9503" w14:textId="77777777" w:rsidR="00915AE8" w:rsidRDefault="00C048BE">
      <w:pPr>
        <w:pStyle w:val="ConsPlusTitle0"/>
        <w:jc w:val="center"/>
      </w:pPr>
      <w:r>
        <w:t>СООТВЕТСТВИЯ ОБЪЕКТОВ ТЕХНИЧЕСКОГО РЕГУЛИРОВАНИЯ</w:t>
      </w:r>
    </w:p>
    <w:p w14:paraId="27B48802" w14:textId="77777777" w:rsidR="00915AE8" w:rsidRDefault="00915AE8">
      <w:pPr>
        <w:pStyle w:val="ConsPlusNormal0"/>
        <w:jc w:val="center"/>
      </w:pPr>
    </w:p>
    <w:p w14:paraId="53D27F21" w14:textId="77777777" w:rsidR="00915AE8" w:rsidRDefault="00C048BE">
      <w:pPr>
        <w:pStyle w:val="ConsPlusNormal0"/>
        <w:ind w:firstLine="540"/>
        <w:jc w:val="both"/>
      </w:pPr>
      <w:r>
        <w:t xml:space="preserve">Утратил силу. - </w:t>
      </w:r>
      <w:hyperlink r:id="rId40" w:tooltip="Решение Коллегии Евразийской экономической комиссии от 01.12.2020 N 158 (ред. от 26.02.2026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">
        <w:r>
          <w:rPr>
            <w:color w:val="0000FF"/>
          </w:rPr>
          <w:t>Решение</w:t>
        </w:r>
      </w:hyperlink>
      <w:r>
        <w:t xml:space="preserve"> Коллегии Евразийской экономической комиссии от 01.12.2020 N 158.</w:t>
      </w:r>
    </w:p>
    <w:p w14:paraId="4D63FCFD" w14:textId="77777777" w:rsidR="00915AE8" w:rsidRDefault="00915AE8">
      <w:pPr>
        <w:pStyle w:val="ConsPlusNormal0"/>
        <w:ind w:firstLine="540"/>
        <w:jc w:val="both"/>
      </w:pPr>
    </w:p>
    <w:p w14:paraId="0FED5440" w14:textId="77777777" w:rsidR="00915AE8" w:rsidRDefault="00915AE8">
      <w:pPr>
        <w:pStyle w:val="ConsPlusNormal0"/>
        <w:ind w:firstLine="540"/>
        <w:jc w:val="both"/>
      </w:pPr>
    </w:p>
    <w:p w14:paraId="1EC5C2AA" w14:textId="77777777" w:rsidR="00915AE8" w:rsidRDefault="00915AE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15AE8">
      <w:headerReference w:type="default" r:id="rId41"/>
      <w:footerReference w:type="default" r:id="rId42"/>
      <w:headerReference w:type="first" r:id="rId43"/>
      <w:footerReference w:type="first" r:id="rId4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13CFFA" w14:textId="77777777" w:rsidR="00C048BE" w:rsidRDefault="00C048BE">
      <w:r>
        <w:separator/>
      </w:r>
    </w:p>
  </w:endnote>
  <w:endnote w:type="continuationSeparator" w:id="0">
    <w:p w14:paraId="060960FD" w14:textId="77777777" w:rsidR="00C048BE" w:rsidRDefault="00C0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8D0085" w14:textId="77777777" w:rsidR="00915AE8" w:rsidRDefault="00915AE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15AE8" w14:paraId="53B29C37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5059B366" w14:textId="77777777" w:rsidR="00915AE8" w:rsidRDefault="00C048B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C443C07" w14:textId="77777777" w:rsidR="00915AE8" w:rsidRDefault="00C048B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0BFA892" w14:textId="77777777" w:rsidR="00915AE8" w:rsidRDefault="00C048B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61FC626" w14:textId="77777777" w:rsidR="00915AE8" w:rsidRDefault="00C048B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E5F77" w14:textId="77777777" w:rsidR="00915AE8" w:rsidRDefault="00915AE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15AE8" w14:paraId="3118AC09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C013450" w14:textId="77777777" w:rsidR="00915AE8" w:rsidRDefault="00C048B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540EA55" w14:textId="77777777" w:rsidR="00915AE8" w:rsidRDefault="00C048B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66A8FBA" w14:textId="77777777" w:rsidR="00915AE8" w:rsidRDefault="00C048B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A8CAA77" w14:textId="77777777" w:rsidR="00915AE8" w:rsidRDefault="00C048B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C44BA" w14:textId="77777777" w:rsidR="00C048BE" w:rsidRDefault="00C048BE">
      <w:r>
        <w:separator/>
      </w:r>
    </w:p>
  </w:footnote>
  <w:footnote w:type="continuationSeparator" w:id="0">
    <w:p w14:paraId="555760DE" w14:textId="77777777" w:rsidR="00C048BE" w:rsidRDefault="00C04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915AE8" w14:paraId="2864E29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CDBA5E2" w14:textId="77777777" w:rsidR="00915AE8" w:rsidRDefault="00C048B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Комиссии Таможенного союза от </w:t>
          </w:r>
          <w:r>
            <w:rPr>
              <w:rFonts w:ascii="Tahoma" w:hAnsi="Tahoma" w:cs="Tahoma"/>
              <w:sz w:val="16"/>
              <w:szCs w:val="16"/>
            </w:rPr>
            <w:t>18.10.2011 N 825</w:t>
          </w:r>
          <w:r>
            <w:rPr>
              <w:rFonts w:ascii="Tahoma" w:hAnsi="Tahoma" w:cs="Tahoma"/>
              <w:sz w:val="16"/>
              <w:szCs w:val="16"/>
            </w:rPr>
            <w:br/>
            <w:t>(ред. от 01.12.2020)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технического регламента Таможенн...</w:t>
          </w:r>
        </w:p>
      </w:tc>
      <w:tc>
        <w:tcPr>
          <w:tcW w:w="2300" w:type="pct"/>
          <w:vAlign w:val="center"/>
        </w:tcPr>
        <w:p w14:paraId="4177B4EE" w14:textId="77777777" w:rsidR="00915AE8" w:rsidRDefault="00C048B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41562D79" w14:textId="77777777" w:rsidR="00915AE8" w:rsidRDefault="00915AE8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21B5AA5" w14:textId="77777777" w:rsidR="00915AE8" w:rsidRDefault="00915AE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15AE8" w14:paraId="4162AE9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843F595" w14:textId="77777777" w:rsidR="00915AE8" w:rsidRDefault="00C048B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18.10.2011 N 825</w:t>
          </w:r>
          <w:r>
            <w:rPr>
              <w:rFonts w:ascii="Tahoma" w:hAnsi="Tahoma" w:cs="Tahoma"/>
              <w:sz w:val="16"/>
              <w:szCs w:val="16"/>
            </w:rPr>
            <w:br/>
            <w:t>(ред. от 01.12.2020)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технического регламента Таможенн...</w:t>
          </w:r>
        </w:p>
      </w:tc>
      <w:tc>
        <w:tcPr>
          <w:tcW w:w="2300" w:type="pct"/>
          <w:vAlign w:val="center"/>
        </w:tcPr>
        <w:p w14:paraId="52311E42" w14:textId="77777777" w:rsidR="00915AE8" w:rsidRDefault="00C048B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01D147FB" w14:textId="77777777" w:rsidR="00915AE8" w:rsidRDefault="00915AE8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4C3093A" w14:textId="77777777" w:rsidR="00915AE8" w:rsidRDefault="00915AE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E8"/>
    <w:rsid w:val="00915AE8"/>
    <w:rsid w:val="00C048BE"/>
    <w:rsid w:val="00C2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F5FAE"/>
  <w15:docId w15:val="{08DBB6A1-0403-400D-ADF9-A6D92CA27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07086&amp;date=13.10.2026&amp;dst=100077&amp;field=134" TargetMode="External"/><Relationship Id="rId18" Type="http://schemas.openxmlformats.org/officeDocument/2006/relationships/hyperlink" Target="https://login.consultant.ru/link/?req=doc&amp;base=LAW&amp;n=533479&amp;date=13.10.2026&amp;dst=100276&amp;field=134" TargetMode="External"/><Relationship Id="rId26" Type="http://schemas.openxmlformats.org/officeDocument/2006/relationships/hyperlink" Target="https://login.consultant.ru/link/?req=doc&amp;base=LAW&amp;n=113972&amp;date=13.10.2026&amp;dst=100113&amp;field=134" TargetMode="External"/><Relationship Id="rId39" Type="http://schemas.openxmlformats.org/officeDocument/2006/relationships/hyperlink" Target="https://login.consultant.ru/link/?req=doc&amp;base=LAW&amp;n=527711&amp;date=13.10.2026&amp;dst=100013&amp;field=134" TargetMode="External"/><Relationship Id="rId21" Type="http://schemas.openxmlformats.org/officeDocument/2006/relationships/hyperlink" Target="https://login.consultant.ru/link/?req=doc&amp;base=LAW&amp;n=138673&amp;date=13.10.2026&amp;dst=100008&amp;field=134" TargetMode="External"/><Relationship Id="rId34" Type="http://schemas.openxmlformats.org/officeDocument/2006/relationships/hyperlink" Target="https://login.consultant.ru/link/?req=doc&amp;base=LAW&amp;n=113972&amp;date=13.10.2026&amp;dst=100070&amp;field=134" TargetMode="External"/><Relationship Id="rId42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3479&amp;date=13.10.2026" TargetMode="External"/><Relationship Id="rId29" Type="http://schemas.openxmlformats.org/officeDocument/2006/relationships/hyperlink" Target="https://login.consultant.ru/link/?req=doc&amp;base=LAW&amp;n=113972&amp;date=13.10.2026&amp;dst=100113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06394&amp;date=13.10.2026&amp;dst=100005&amp;field=134" TargetMode="External"/><Relationship Id="rId24" Type="http://schemas.openxmlformats.org/officeDocument/2006/relationships/hyperlink" Target="https://login.consultant.ru/link/?req=doc&amp;base=LAW&amp;n=113972&amp;date=13.10.2026&amp;dst=100011&amp;field=134" TargetMode="External"/><Relationship Id="rId32" Type="http://schemas.openxmlformats.org/officeDocument/2006/relationships/hyperlink" Target="https://login.consultant.ru/link/?req=doc&amp;base=LAW&amp;n=444388&amp;date=13.10.2026&amp;dst=100013&amp;field=134" TargetMode="External"/><Relationship Id="rId37" Type="http://schemas.openxmlformats.org/officeDocument/2006/relationships/hyperlink" Target="https://login.consultant.ru/link/?req=doc&amp;base=LAW&amp;n=527711&amp;date=13.10.2026&amp;dst=100286&amp;field=134" TargetMode="External"/><Relationship Id="rId40" Type="http://schemas.openxmlformats.org/officeDocument/2006/relationships/hyperlink" Target="https://login.consultant.ru/link/?req=doc&amp;base=LAW&amp;n=527711&amp;date=13.10.2026&amp;dst=100008&amp;field=134" TargetMode="Externa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3479&amp;date=13.10.2026" TargetMode="External"/><Relationship Id="rId23" Type="http://schemas.openxmlformats.org/officeDocument/2006/relationships/hyperlink" Target="https://login.consultant.ru/link/?req=doc&amp;base=LAW&amp;n=527711&amp;date=13.10.2026&amp;dst=100005&amp;field=134" TargetMode="External"/><Relationship Id="rId28" Type="http://schemas.openxmlformats.org/officeDocument/2006/relationships/hyperlink" Target="https://login.consultant.ru/link/?req=doc&amp;base=LAW&amp;n=113972&amp;date=13.10.2026&amp;dst=100070&amp;field=134" TargetMode="External"/><Relationship Id="rId36" Type="http://schemas.openxmlformats.org/officeDocument/2006/relationships/image" Target="media/image2.png"/><Relationship Id="rId10" Type="http://schemas.openxmlformats.org/officeDocument/2006/relationships/hyperlink" Target="https://login.consultant.ru/link/?req=doc&amp;base=LAW&amp;n=163040&amp;date=13.10.2026&amp;dst=100005&amp;field=134" TargetMode="External"/><Relationship Id="rId19" Type="http://schemas.openxmlformats.org/officeDocument/2006/relationships/hyperlink" Target="https://login.consultant.ru/link/?req=doc&amp;base=LAW&amp;n=138673&amp;date=13.10.2026&amp;dst=100006&amp;field=134" TargetMode="External"/><Relationship Id="rId31" Type="http://schemas.openxmlformats.org/officeDocument/2006/relationships/hyperlink" Target="https://login.consultant.ru/link/?req=doc&amp;base=LAW&amp;n=113972&amp;date=13.10.2026&amp;dst=100070&amp;field=134" TargetMode="External"/><Relationship Id="rId44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38673&amp;date=13.10.2026&amp;dst=100005&amp;field=134" TargetMode="External"/><Relationship Id="rId14" Type="http://schemas.openxmlformats.org/officeDocument/2006/relationships/hyperlink" Target="https://login.consultant.ru/link/?req=doc&amp;base=LAW&amp;n=527711&amp;date=13.10.2026&amp;dst=100008&amp;field=134" TargetMode="External"/><Relationship Id="rId22" Type="http://schemas.openxmlformats.org/officeDocument/2006/relationships/hyperlink" Target="https://login.consultant.ru/link/?req=doc&amp;base=LAW&amp;n=107086&amp;date=13.10.2026" TargetMode="External"/><Relationship Id="rId27" Type="http://schemas.openxmlformats.org/officeDocument/2006/relationships/hyperlink" Target="https://login.consultant.ru/link/?req=doc&amp;base=LAW&amp;n=113972&amp;date=13.10.2026&amp;dst=100128&amp;field=134" TargetMode="External"/><Relationship Id="rId30" Type="http://schemas.openxmlformats.org/officeDocument/2006/relationships/hyperlink" Target="https://login.consultant.ru/link/?req=doc&amp;base=LAW&amp;n=113972&amp;date=13.10.2026&amp;dst=100128&amp;field=134" TargetMode="External"/><Relationship Id="rId35" Type="http://schemas.openxmlformats.org/officeDocument/2006/relationships/hyperlink" Target="https://login.consultant.ru/link/?req=doc&amp;base=LAW&amp;n=197468&amp;date=13.10.2026&amp;dst=100012&amp;field=134" TargetMode="External"/><Relationship Id="rId43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7711&amp;date=13.10.2026&amp;dst=100008&amp;field=134" TargetMode="External"/><Relationship Id="rId17" Type="http://schemas.openxmlformats.org/officeDocument/2006/relationships/hyperlink" Target="https://login.consultant.ru/link/?req=doc&amp;base=LAW&amp;n=533479&amp;date=13.10.2026" TargetMode="External"/><Relationship Id="rId25" Type="http://schemas.openxmlformats.org/officeDocument/2006/relationships/hyperlink" Target="https://login.consultant.ru/link/?req=doc&amp;base=LAW&amp;n=113972&amp;date=13.10.2026&amp;dst=100070&amp;field=134" TargetMode="External"/><Relationship Id="rId33" Type="http://schemas.openxmlformats.org/officeDocument/2006/relationships/hyperlink" Target="https://login.consultant.ru/link/?req=doc&amp;base=LAW&amp;n=444388&amp;date=13.10.2026&amp;dst=100013&amp;field=134" TargetMode="External"/><Relationship Id="rId38" Type="http://schemas.openxmlformats.org/officeDocument/2006/relationships/hyperlink" Target="https://login.consultant.ru/link/?req=doc&amp;base=LAW&amp;n=527711&amp;date=13.10.2026&amp;dst=100008&amp;field=134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530174&amp;date=13.10.2026&amp;dst=100336&amp;field=134" TargetMode="External"/><Relationship Id="rId41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10801</Words>
  <Characters>61566</Characters>
  <Application>Microsoft Office Word</Application>
  <DocSecurity>0</DocSecurity>
  <Lines>513</Lines>
  <Paragraphs>144</Paragraphs>
  <ScaleCrop>false</ScaleCrop>
  <Company>КонсультантПлюс Версия 4026.00.30</Company>
  <LinksUpToDate>false</LinksUpToDate>
  <CharactersWithSpaces>72223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Таможенного союза от 18.10.2011 N 825
(ред. от 01.12.2020)
"О принятии технического регламента Таможенного союза "О безопасности оборудования для работы во взрывоопасных средах"
(вместе с "ТР ТС 012/2011. Технический регламент Таможенного союза. О безопасности оборудования для работы во взрывоопасных средах")</dc:title>
  <dc:creator>Коровина Софья Александровна</dc:creator>
  <cp:lastModifiedBy>Коровина Софья Александровна</cp:lastModifiedBy>
  <cp:revision>2</cp:revision>
  <dcterms:created xsi:type="dcterms:W3CDTF">2026-10-13T08:13:00Z</dcterms:created>
  <dcterms:modified xsi:type="dcterms:W3CDTF">2026-10-13T08:13:00Z</dcterms:modified>
</cp:coreProperties>
</file>